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rPr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TEHNIČKO UPUTSTVO ZA FORMATIRANJE RADOVA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after="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NAZIV 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before="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[Times New Roman 13 point, bold, centred, upper case]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Ime Autora [Times New Roman, 10 point, bold, centred and Upper and lower case]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Institucija u kojoj je autor zaposlen [10 point, normal, centred and upper and lower case]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Grad, Zemlja [10 point, normal, centred and upper and lower case]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 [10 point, italic, centred and upper and lower case]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Apstrakt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[Times New Roman 10-point, justified]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Apstrakt treba biti od 100 do 200 riječi.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Ključne riječi: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[Times New Roman, 10-point, bold, alignment left]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Subtitle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NASLOVI [Times New Roman, 12- point, bold, upper case and justified]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Rad treba biti u formatu  B5 (17,6 x 25.1cm). Margine: top – 2.5 cm; bottom – 2.5 cm; left – 2.5 cm; right – 2.5 cm. Tekst treba biti jediničnog proreda u jednoj koloni pisan fontom Times New Roman veličine 11-point. Rad treba biti obima od 7 do 14 stranica.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PODNASLOVI [TIMES NEW ROMAN, 11-POINT, NORMAL, LIJEVO PORAVNANJE]</w:t>
      </w:r>
    </w:p>
    <w:p w:rsidR="00000000" w:rsidDel="00000000" w:rsidP="00000000" w:rsidRDefault="00000000" w:rsidRPr="00000000" w14:paraId="0000001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Subtitle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SLIKE I TABELE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Slike, tabele i grafici trebaju biti formatirani prema sljedećim uputstvima: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75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Sve tabele i slike treba numerisati arapskim brojevima;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75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Tabele i slike treba uvijek navoditi u tekstu numeričkim redoslijedom (tabele i slike zasebno numerisati).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75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Broj tabele ili slike treba staviti u </w:t>
      </w:r>
      <w:r w:rsidDel="00000000" w:rsidR="00000000" w:rsidRPr="00000000">
        <w:rPr>
          <w:b w:val="1"/>
          <w:vertAlign w:val="baseline"/>
          <w:rtl w:val="0"/>
        </w:rPr>
        <w:t xml:space="preserve">Bold, </w:t>
      </w:r>
      <w:r w:rsidDel="00000000" w:rsidR="00000000" w:rsidRPr="00000000">
        <w:rPr>
          <w:vertAlign w:val="baseline"/>
          <w:rtl w:val="0"/>
        </w:rPr>
        <w:t xml:space="preserve">lijevo poravnanje, font „Times New Roman“ veličine 10. (Na primjer: </w:t>
      </w:r>
      <w:r w:rsidDel="00000000" w:rsidR="00000000" w:rsidRPr="00000000">
        <w:rPr>
          <w:b w:val="1"/>
          <w:vertAlign w:val="baseline"/>
          <w:rtl w:val="0"/>
        </w:rPr>
        <w:t xml:space="preserve">Tabela #, Slika #</w:t>
      </w:r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75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Za svaku tabelu i sliku navedite naslov koji objašnjava sadržaj.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75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Naslove treba staviti u </w:t>
      </w:r>
      <w:r w:rsidDel="00000000" w:rsidR="00000000" w:rsidRPr="00000000">
        <w:rPr>
          <w:i w:val="1"/>
          <w:vertAlign w:val="baseline"/>
          <w:rtl w:val="0"/>
        </w:rPr>
        <w:t xml:space="preserve">Italic</w:t>
      </w:r>
      <w:r w:rsidDel="00000000" w:rsidR="00000000" w:rsidRPr="00000000">
        <w:rPr>
          <w:b w:val="1"/>
          <w:vertAlign w:val="baseline"/>
          <w:rtl w:val="0"/>
        </w:rPr>
        <w:t xml:space="preserve">, </w:t>
      </w:r>
      <w:r w:rsidDel="00000000" w:rsidR="00000000" w:rsidRPr="00000000">
        <w:rPr>
          <w:vertAlign w:val="baseline"/>
          <w:rtl w:val="0"/>
        </w:rPr>
        <w:t xml:space="preserve">lijevo poravnanje, font „Times New Roman“ veličine 10, gdje se naslov piše VELIKIM SLOVIMA.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75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Ispod tabele/slike treba staviti </w:t>
      </w:r>
      <w:r w:rsidDel="00000000" w:rsidR="00000000" w:rsidRPr="00000000">
        <w:rPr>
          <w:i w:val="1"/>
          <w:vertAlign w:val="baseline"/>
          <w:rtl w:val="0"/>
        </w:rPr>
        <w:t xml:space="preserve">Izvor </w:t>
      </w:r>
      <w:r w:rsidDel="00000000" w:rsidR="00000000" w:rsidRPr="00000000">
        <w:rPr>
          <w:vertAlign w:val="baseline"/>
          <w:rtl w:val="0"/>
        </w:rPr>
        <w:t xml:space="preserve">ili </w:t>
      </w:r>
      <w:r w:rsidDel="00000000" w:rsidR="00000000" w:rsidRPr="00000000">
        <w:rPr>
          <w:i w:val="1"/>
          <w:vertAlign w:val="baseline"/>
          <w:rtl w:val="0"/>
        </w:rPr>
        <w:t xml:space="preserve">Napomena </w:t>
      </w:r>
      <w:r w:rsidDel="00000000" w:rsidR="00000000" w:rsidRPr="00000000">
        <w:rPr>
          <w:vertAlign w:val="baseline"/>
          <w:rtl w:val="0"/>
        </w:rPr>
        <w:t xml:space="preserve">(Times New Roman, 10), gdje će staviti izvor tabele/slike uz eventualna dodatna objašnjenja. </w:t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Slika 1</w:t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BELEX 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681855" cy="1923415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1855" cy="1923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Izvor: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https://www.belex.rs/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Tabela 1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VRIJEDNOSTI PSEUDOKORELACIJSKIH KOEFICIJENATA DETERMINACIJE U IZOLOVANOM MODELU PREDIKCIJE PERCEPCIJE KVALITETA NOGOMETA</w:t>
      </w:r>
      <w:r w:rsidDel="00000000" w:rsidR="00000000" w:rsidRPr="00000000">
        <w:rPr>
          <w:rtl w:val="0"/>
        </w:rPr>
      </w:r>
    </w:p>
    <w:tbl>
      <w:tblPr>
        <w:tblStyle w:val="Table1"/>
        <w:tblW w:w="7413.0" w:type="dxa"/>
        <w:jc w:val="left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000"/>
      </w:tblPr>
      <w:tblGrid>
        <w:gridCol w:w="960"/>
        <w:gridCol w:w="2040"/>
        <w:gridCol w:w="2380"/>
        <w:gridCol w:w="2033"/>
        <w:tblGridChange w:id="0">
          <w:tblGrid>
            <w:gridCol w:w="960"/>
            <w:gridCol w:w="2040"/>
            <w:gridCol w:w="2380"/>
            <w:gridCol w:w="2033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Model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-2 Log likelihood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Coxov &amp; Snellov R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Nagelkerkeov R</w:t>
            </w:r>
            <w:r w:rsidDel="00000000" w:rsidR="00000000" w:rsidRPr="00000000">
              <w:rPr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37,039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0,071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0,129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Izvor: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Redžepagić, B., Plojović, Š., &amp; Ujkanović, E. (2013). Mogućnosti tranzicijskog potencijala BH sporta kao i njegovog uspješnijeg povezivanja sa ukupnom bosanskohercegovačkom turističkom ponudom.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Ekonomski izazovi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2(4), 15-36.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https://doi.org/10.5937/EkoIzavov1304015R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Style w:val="Subtitle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CITIRANJE IZVORA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Citiranje izvora u tekstu je obavezno. Citati u tekstu trebaju biti obilježeni u APA stilu.</w:t>
      </w:r>
    </w:p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Molimo Vas ne koristite fusnote ili endnote za citiranje izvora. </w:t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36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Citiranje u tekstu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Direktni citat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Citirani materijal treba reproducirati od riječi do riječi.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Uvijek navedite prezime autora, godinu izdanja i broj(ove) stranice.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Ako citirate izvor bez brojeva stranica, citirajte broj pasusa (Primjer: paragraf 4) ili druge informacije za identifikaciju (Primjer: Slajd 7, Tabela 2, odjeljak Rezultati).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Svoje podatke možete citirati kao dio rečenice (narativni citat) ili na kraju u zagradi (citat u zagradi).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Ako imate dva ili više autora, koristite riječ 'i' za narativne citate; a '&amp;' za citate u zagradama.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Ako imate tri ili više autora, koristite 'et al.' iza prezimena prvog autora naznačeno ima dodatnih autora.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Ako citirate izvore sa ugrađenim citatima, uključite ih u citat, ali ne morate citirati ugrađene citate na vašoj referentnoj stranici (samo izvor koji citirate).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Ako citirate materijal sa navodnicima, koristite dvostruke navodnike da biste označili citat i promijenite navodnike u navodnicima u jedan navodnik.</w:t>
      </w:r>
    </w:p>
    <w:p w:rsidR="00000000" w:rsidDel="00000000" w:rsidP="00000000" w:rsidRDefault="00000000" w:rsidRPr="00000000" w14:paraId="0000003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Primjer za narativni citat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Generalni citatni stil je:</w:t>
      </w:r>
    </w:p>
    <w:p w:rsidR="00000000" w:rsidDel="00000000" w:rsidP="00000000" w:rsidRDefault="00000000" w:rsidRPr="00000000" w14:paraId="0000003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Autor (godina) "citat" (str. #).</w:t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Jedan autor: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Meta </w:t>
      </w:r>
      <w:r w:rsidDel="00000000" w:rsidR="00000000" w:rsidRPr="00000000">
        <w:rPr>
          <w:vertAlign w:val="baseline"/>
          <w:rtl w:val="0"/>
        </w:rPr>
        <w:t xml:space="preserve">(2015) ka</w:t>
      </w:r>
      <w:r w:rsidDel="00000000" w:rsidR="00000000" w:rsidRPr="00000000">
        <w:rPr>
          <w:rtl w:val="0"/>
        </w:rPr>
        <w:t xml:space="preserve">že da “svaki od ovih izvora finansiranja ima svoje posebne karakteristike, svoje prednosti i nedostatke koje treba uvažavati pri njihovom alternativnom izboru.” 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str. 19</w:t>
      </w:r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Dva autora: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Kalač i Jokić </w:t>
      </w:r>
      <w:r w:rsidDel="00000000" w:rsidR="00000000" w:rsidRPr="00000000">
        <w:rPr>
          <w:vertAlign w:val="baseline"/>
          <w:rtl w:val="0"/>
        </w:rPr>
        <w:t xml:space="preserve">(2017) ističu da “</w:t>
      </w:r>
      <w:r w:rsidDel="00000000" w:rsidR="00000000" w:rsidRPr="00000000">
        <w:rPr>
          <w:rtl w:val="0"/>
        </w:rPr>
        <w:t xml:space="preserve">izvestan broj najuspešnijih preduzetnika deo ostvarenih novčanih viškova koristi i za razne humanitarne i drštveno korisne namene…”</w:t>
      </w:r>
      <w:r w:rsidDel="00000000" w:rsidR="00000000" w:rsidRPr="00000000">
        <w:rPr>
          <w:vertAlign w:val="baseline"/>
          <w:rtl w:val="0"/>
        </w:rPr>
        <w:t xml:space="preserve"> (str. </w:t>
      </w:r>
      <w:r w:rsidDel="00000000" w:rsidR="00000000" w:rsidRPr="00000000">
        <w:rPr>
          <w:rtl w:val="0"/>
        </w:rPr>
        <w:t xml:space="preserve">73</w:t>
      </w:r>
      <w:r w:rsidDel="00000000" w:rsidR="00000000" w:rsidRPr="00000000">
        <w:rPr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Tri ili više autora: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Plojović </w:t>
      </w:r>
      <w:r w:rsidDel="00000000" w:rsidR="00000000" w:rsidRPr="00000000">
        <w:rPr>
          <w:vertAlign w:val="baseline"/>
          <w:rtl w:val="0"/>
        </w:rPr>
        <w:t xml:space="preserve">et al. (20</w:t>
      </w:r>
      <w:r w:rsidDel="00000000" w:rsidR="00000000" w:rsidRPr="00000000">
        <w:rPr>
          <w:rtl w:val="0"/>
        </w:rPr>
        <w:t xml:space="preserve">22</w:t>
      </w:r>
      <w:r w:rsidDel="00000000" w:rsidR="00000000" w:rsidRPr="00000000">
        <w:rPr>
          <w:vertAlign w:val="baseline"/>
          <w:rtl w:val="0"/>
        </w:rPr>
        <w:t xml:space="preserve">) tvrdi:</w:t>
      </w:r>
      <w:r w:rsidDel="00000000" w:rsidR="00000000" w:rsidRPr="00000000">
        <w:rPr>
          <w:rtl w:val="0"/>
        </w:rPr>
        <w:t xml:space="preserve"> “Resursi (ljudski, materijalni, finansijski) su potrebni za ostvarenje cilja. Npr. ako govorimo o softveru, pa kažemo ljudski resursi, oni su veoma povezani sa kompleksnosću projekta.” </w:t>
      </w:r>
      <w:r w:rsidDel="00000000" w:rsidR="00000000" w:rsidRPr="00000000">
        <w:rPr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str. 3</w:t>
      </w:r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4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Primjer za citat u zagradama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Generalni citatni stil je:</w:t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"Citat" (Autor, godina, str. #)</w:t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Jedan autor: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“Svaki od ovih izvora finansiranja ima svoje posebne karakteristike, svoje prednosti i nedostatke koje treba uvažavati pri njihovom alternativnom izboru.”</w:t>
      </w:r>
      <w:r w:rsidDel="00000000" w:rsidR="00000000" w:rsidRPr="00000000">
        <w:rPr>
          <w:vertAlign w:val="baseline"/>
          <w:rtl w:val="0"/>
        </w:rPr>
        <w:t xml:space="preserve"> (M</w:t>
      </w:r>
      <w:r w:rsidDel="00000000" w:rsidR="00000000" w:rsidRPr="00000000">
        <w:rPr>
          <w:rtl w:val="0"/>
        </w:rPr>
        <w:t xml:space="preserve">eta</w:t>
      </w:r>
      <w:r w:rsidDel="00000000" w:rsidR="00000000" w:rsidRPr="00000000">
        <w:rPr>
          <w:vertAlign w:val="baseline"/>
          <w:rtl w:val="0"/>
        </w:rPr>
        <w:t xml:space="preserve">, 2015, str. 19)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Dva autora: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“Izvestan broj najuspešnijih preduzetnika deo ostvarenih novčanih viškova koristi i za razne humanitarne i drštveno korisne namene…”</w:t>
      </w:r>
      <w:r w:rsidDel="00000000" w:rsidR="00000000" w:rsidRPr="00000000">
        <w:rPr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Kalač</w:t>
      </w:r>
      <w:r w:rsidDel="00000000" w:rsidR="00000000" w:rsidRPr="00000000">
        <w:rPr>
          <w:vertAlign w:val="baseline"/>
          <w:rtl w:val="0"/>
        </w:rPr>
        <w:t xml:space="preserve"> &amp; Jokić, 201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vertAlign w:val="baseline"/>
          <w:rtl w:val="0"/>
        </w:rPr>
        <w:t xml:space="preserve">, str. 73).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Tri ili više autora: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vertAlign w:val="baseline"/>
          <w:rtl w:val="0"/>
        </w:rPr>
        <w:t xml:space="preserve">Resursi (ljudski, materijalni, finansijski) su potrebni za ostvarenje cilja. Npr. ako govorimo o softveru, pa kažemo ljudski resursi, oni su veoma povezani sa kompleksnosću projekta.</w:t>
      </w:r>
      <w:r w:rsidDel="00000000" w:rsidR="00000000" w:rsidRPr="00000000">
        <w:rPr>
          <w:rtl w:val="0"/>
        </w:rPr>
        <w:t xml:space="preserve">”</w:t>
      </w:r>
      <w:r w:rsidDel="00000000" w:rsidR="00000000" w:rsidRPr="00000000">
        <w:rPr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Plojović</w:t>
      </w:r>
      <w:r w:rsidDel="00000000" w:rsidR="00000000" w:rsidRPr="00000000">
        <w:rPr>
          <w:vertAlign w:val="baseline"/>
          <w:rtl w:val="0"/>
        </w:rPr>
        <w:t xml:space="preserve"> et al., </w:t>
      </w:r>
      <w:r w:rsidDel="00000000" w:rsidR="00000000" w:rsidRPr="00000000">
        <w:rPr>
          <w:rtl w:val="0"/>
        </w:rPr>
        <w:t xml:space="preserve">2022</w:t>
      </w:r>
      <w:r w:rsidDel="00000000" w:rsidR="00000000" w:rsidRPr="00000000">
        <w:rPr>
          <w:vertAlign w:val="baseline"/>
          <w:rtl w:val="0"/>
        </w:rPr>
        <w:t xml:space="preserve">, str. 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Parafraziranje i rezimiranje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Parafraziranje je kada odlomak ili ideju iz drugog djela unesete u svoje riječi.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Parafrazirani odlomak je općenito kraći i sažetiji od originala.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Svoje podatke možete citirati kao dio rečenice (narativni citat) ili na kraju u zagradama (citat u zagradi).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Sažimanje je vrlo slično parafraziranju po tome što uključuje i prenošenje tuđih ideja u svoje riječi kako biste sažimali materijal.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Sažetak uključuje samo glavne tačke i/ili ideje u dužem odlomku ili cijelom djelu.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Ako imate dva ili više autora, koristite riječ 'i' za narativne citate i ampersand '&amp;' za citate u zagradama.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Ako imate tri ili više autora, koristite 'et al.' iza prezimena prvog autora naznačeno ima dodatnih autora.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Uključujete samo autora/godinu iz članka koji sažimate. Ne morate uključiti brojeve stranica ili identifikaciju odjeljka.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Ako citirate više radova u zagradama, stavite citate abecednim redom odvojenim tačkom i zarezom.</w:t>
      </w:r>
    </w:p>
    <w:p w:rsidR="00000000" w:rsidDel="00000000" w:rsidP="00000000" w:rsidRDefault="00000000" w:rsidRPr="00000000" w14:paraId="0000005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Primjer za narativn</w:t>
      </w:r>
      <w:r w:rsidDel="00000000" w:rsidR="00000000" w:rsidRPr="00000000">
        <w:rPr>
          <w:b w:val="1"/>
          <w:rtl w:val="0"/>
        </w:rPr>
        <w:t xml:space="preserve">o parafraziranje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Generalni citatni stil je:</w:t>
      </w:r>
    </w:p>
    <w:p w:rsidR="00000000" w:rsidDel="00000000" w:rsidP="00000000" w:rsidRDefault="00000000" w:rsidRPr="00000000" w14:paraId="0000005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Autor (godina) rezime.</w:t>
      </w:r>
    </w:p>
    <w:p w:rsidR="00000000" w:rsidDel="00000000" w:rsidP="00000000" w:rsidRDefault="00000000" w:rsidRPr="00000000" w14:paraId="0000005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Jedan autor: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Meta </w:t>
      </w:r>
      <w:r w:rsidDel="00000000" w:rsidR="00000000" w:rsidRPr="00000000">
        <w:rPr>
          <w:vertAlign w:val="baseline"/>
          <w:rtl w:val="0"/>
        </w:rPr>
        <w:t xml:space="preserve">(2015) </w:t>
      </w:r>
      <w:r w:rsidDel="00000000" w:rsidR="00000000" w:rsidRPr="00000000">
        <w:rPr>
          <w:rtl w:val="0"/>
        </w:rPr>
        <w:t xml:space="preserve">ističe da investiranje samo ima ekonomskog smisla, ako se na osnovu njega mogu ostvariti efekti. 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Dva autora:</w:t>
      </w:r>
      <w:r w:rsidDel="00000000" w:rsidR="00000000" w:rsidRPr="00000000">
        <w:rPr>
          <w:vertAlign w:val="baseline"/>
          <w:rtl w:val="0"/>
        </w:rPr>
        <w:t xml:space="preserve"> Kalač i</w:t>
      </w:r>
      <w:r w:rsidDel="00000000" w:rsidR="00000000" w:rsidRPr="00000000">
        <w:rPr>
          <w:rtl w:val="0"/>
        </w:rPr>
        <w:t xml:space="preserve"> Jokić (2017) navode da se problem ne pojavljuje ukoliko je period lizinga identičan ili približno identičan ekonomskom i tehnološkom veku trajanja predmeta iznajmljivanja.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Tri ili više autora: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Plojović </w:t>
      </w:r>
      <w:r w:rsidDel="00000000" w:rsidR="00000000" w:rsidRPr="00000000">
        <w:rPr>
          <w:vertAlign w:val="baseline"/>
          <w:rtl w:val="0"/>
        </w:rPr>
        <w:t xml:space="preserve">et al. (2022) </w:t>
      </w:r>
      <w:r w:rsidDel="00000000" w:rsidR="00000000" w:rsidRPr="00000000">
        <w:rPr>
          <w:rtl w:val="0"/>
        </w:rPr>
        <w:t xml:space="preserve">ističe da je komunikacija način prenošenja ideja od jednog subjekta do drugog.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Primjer za </w:t>
      </w:r>
      <w:r w:rsidDel="00000000" w:rsidR="00000000" w:rsidRPr="00000000">
        <w:rPr>
          <w:b w:val="1"/>
          <w:rtl w:val="0"/>
        </w:rPr>
        <w:t xml:space="preserve">parafraziranje </w:t>
      </w:r>
      <w:r w:rsidDel="00000000" w:rsidR="00000000" w:rsidRPr="00000000">
        <w:rPr>
          <w:b w:val="1"/>
          <w:vertAlign w:val="baseline"/>
          <w:rtl w:val="0"/>
        </w:rPr>
        <w:t xml:space="preserve">u zagradama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Generalni citatni stil je:</w:t>
      </w:r>
    </w:p>
    <w:p w:rsidR="00000000" w:rsidDel="00000000" w:rsidP="00000000" w:rsidRDefault="00000000" w:rsidRPr="00000000" w14:paraId="0000006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Rezime (Autor, godina)</w:t>
      </w:r>
    </w:p>
    <w:p w:rsidR="00000000" w:rsidDel="00000000" w:rsidP="00000000" w:rsidRDefault="00000000" w:rsidRPr="00000000" w14:paraId="0000006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6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Jedan autor: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Investiranje samo ima ekonomskog smisla, ako se na osnovu njega mogu ostvariti efekti</w:t>
      </w:r>
      <w:r w:rsidDel="00000000" w:rsidR="00000000" w:rsidRPr="00000000">
        <w:rPr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Meta</w:t>
      </w:r>
      <w:r w:rsidDel="00000000" w:rsidR="00000000" w:rsidRPr="00000000">
        <w:rPr>
          <w:vertAlign w:val="baseline"/>
          <w:rtl w:val="0"/>
        </w:rPr>
        <w:t xml:space="preserve">, 2015).</w:t>
      </w:r>
    </w:p>
    <w:p w:rsidR="00000000" w:rsidDel="00000000" w:rsidP="00000000" w:rsidRDefault="00000000" w:rsidRPr="00000000" w14:paraId="00000065">
      <w:pPr>
        <w:numPr>
          <w:ilvl w:val="0"/>
          <w:numId w:val="6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Dva autora: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Problem se ne pojavljuje ukoliko je period lizinga identičan ili približno identičan ekonomskom i tehnološkom veku trajanja predmeta iznajmljivanja</w:t>
      </w:r>
      <w:r w:rsidDel="00000000" w:rsidR="00000000" w:rsidRPr="00000000">
        <w:rPr>
          <w:vertAlign w:val="baseline"/>
          <w:rtl w:val="0"/>
        </w:rPr>
        <w:t xml:space="preserve"> (</w:t>
      </w:r>
      <w:r w:rsidDel="00000000" w:rsidR="00000000" w:rsidRPr="00000000">
        <w:rPr>
          <w:rtl w:val="0"/>
        </w:rPr>
        <w:t xml:space="preserve">Kalač</w:t>
      </w:r>
      <w:r w:rsidDel="00000000" w:rsidR="00000000" w:rsidRPr="00000000">
        <w:rPr>
          <w:vertAlign w:val="baseline"/>
          <w:rtl w:val="0"/>
        </w:rPr>
        <w:t xml:space="preserve"> &amp; Jokić, 2017).</w:t>
      </w:r>
    </w:p>
    <w:p w:rsidR="00000000" w:rsidDel="00000000" w:rsidP="00000000" w:rsidRDefault="00000000" w:rsidRPr="00000000" w14:paraId="00000066">
      <w:pPr>
        <w:numPr>
          <w:ilvl w:val="0"/>
          <w:numId w:val="6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Tri ili više autora: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Komunikacija je način prenošenja ideja od jednog subjekta do drugog.</w:t>
      </w:r>
      <w:r w:rsidDel="00000000" w:rsidR="00000000" w:rsidRPr="00000000">
        <w:rPr>
          <w:vertAlign w:val="baseline"/>
          <w:rtl w:val="0"/>
        </w:rPr>
        <w:t xml:space="preserve"> (Plojović et al., 2022). </w:t>
      </w:r>
    </w:p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ind w:left="36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Citiranje u literaturi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Numerisana lista izvora i literature (formatirana fontom Times New Roman, veličine 10-point, normal, justified, upper and lower casE) treba biti data na kraju rada na sljedeći način: </w:t>
      </w:r>
    </w:p>
    <w:p w:rsidR="00000000" w:rsidDel="00000000" w:rsidP="00000000" w:rsidRDefault="00000000" w:rsidRPr="00000000" w14:paraId="0000006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Knjiga (monografija)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3113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Opšti format je sljedeći:</w:t>
        <w:tab/>
      </w:r>
    </w:p>
    <w:p w:rsidR="00000000" w:rsidDel="00000000" w:rsidP="00000000" w:rsidRDefault="00000000" w:rsidRPr="00000000" w14:paraId="0000006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Prezime autora, Inicijali imena. (godina). </w:t>
      </w:r>
      <w:r w:rsidDel="00000000" w:rsidR="00000000" w:rsidRPr="00000000">
        <w:rPr>
          <w:i w:val="1"/>
          <w:vertAlign w:val="baseline"/>
          <w:rtl w:val="0"/>
        </w:rPr>
        <w:t xml:space="preserve">Naslov knjige</w:t>
      </w:r>
      <w:r w:rsidDel="00000000" w:rsidR="00000000" w:rsidRPr="00000000">
        <w:rPr>
          <w:vertAlign w:val="baseline"/>
          <w:rtl w:val="0"/>
        </w:rPr>
        <w:t xml:space="preserve"> (izdanje). Izdavač.</w:t>
      </w:r>
    </w:p>
    <w:p w:rsidR="00000000" w:rsidDel="00000000" w:rsidP="00000000" w:rsidRDefault="00000000" w:rsidRPr="00000000" w14:paraId="0000006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Jedan autor:</w:t>
      </w:r>
      <w:r w:rsidDel="00000000" w:rsidR="00000000" w:rsidRPr="00000000">
        <w:rPr>
          <w:vertAlign w:val="baseline"/>
          <w:rtl w:val="0"/>
        </w:rPr>
        <w:t xml:space="preserve"> Saračević, M. (2012). </w:t>
      </w:r>
      <w:r w:rsidDel="00000000" w:rsidR="00000000" w:rsidRPr="00000000">
        <w:rPr>
          <w:i w:val="1"/>
          <w:vertAlign w:val="baseline"/>
          <w:rtl w:val="0"/>
        </w:rPr>
        <w:t xml:space="preserve">Alati za interaktivnu nastavu matematike i e-učenje : praktikum za nastavnike i profesore matematike, informatike, tehničkog i informatičkog obrazovanja, fizike, hemije i profesore razredne nastave</w:t>
      </w:r>
      <w:r w:rsidDel="00000000" w:rsidR="00000000" w:rsidRPr="00000000">
        <w:rPr>
          <w:vertAlign w:val="baseline"/>
          <w:rtl w:val="0"/>
        </w:rPr>
        <w:t xml:space="preserve">. Univerzitet u Novom Pazaru.</w:t>
      </w:r>
    </w:p>
    <w:p w:rsidR="00000000" w:rsidDel="00000000" w:rsidP="00000000" w:rsidRDefault="00000000" w:rsidRPr="00000000" w14:paraId="00000071">
      <w:pPr>
        <w:numPr>
          <w:ilvl w:val="0"/>
          <w:numId w:val="6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Više autora:</w:t>
      </w:r>
      <w:r w:rsidDel="00000000" w:rsidR="00000000" w:rsidRPr="00000000">
        <w:rPr>
          <w:vertAlign w:val="baseline"/>
          <w:rtl w:val="0"/>
        </w:rPr>
        <w:t xml:space="preserve"> Plojović, Š., Bušatlić, S., &amp; Bećirović, S. (2022). </w:t>
      </w:r>
      <w:r w:rsidDel="00000000" w:rsidR="00000000" w:rsidRPr="00000000">
        <w:rPr>
          <w:i w:val="1"/>
          <w:vertAlign w:val="baseline"/>
          <w:rtl w:val="0"/>
        </w:rPr>
        <w:t xml:space="preserve">Upravljanje projektima: (sa primjerima iz IT industrije)</w:t>
      </w:r>
      <w:r w:rsidDel="00000000" w:rsidR="00000000" w:rsidRPr="00000000">
        <w:rPr>
          <w:vertAlign w:val="baseline"/>
          <w:rtl w:val="0"/>
        </w:rPr>
        <w:t xml:space="preserve">. Univerzitet u Novom Pazaru.</w:t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Prevod djela</w:t>
      </w:r>
      <w:r w:rsidDel="00000000" w:rsidR="00000000" w:rsidRPr="00000000">
        <w:rPr>
          <w:b w:val="1"/>
          <w:vertAlign w:val="baseline"/>
          <w:rtl w:val="0"/>
        </w:rPr>
        <w:t xml:space="preserve">:</w:t>
      </w:r>
      <w:r w:rsidDel="00000000" w:rsidR="00000000" w:rsidRPr="00000000">
        <w:rPr>
          <w:vertAlign w:val="baseline"/>
          <w:rtl w:val="0"/>
        </w:rPr>
        <w:t xml:space="preserve"> Spic,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E. H. (2011). </w:t>
      </w:r>
      <w:r w:rsidDel="00000000" w:rsidR="00000000" w:rsidRPr="00000000">
        <w:rPr>
          <w:i w:val="1"/>
          <w:vertAlign w:val="baseline"/>
          <w:rtl w:val="0"/>
        </w:rPr>
        <w:t xml:space="preserve">Umetnost i psiha: studija o psihoanalizi i estetici.</w:t>
      </w:r>
      <w:r w:rsidDel="00000000" w:rsidR="00000000" w:rsidRPr="00000000">
        <w:rPr>
          <w:vertAlign w:val="baseline"/>
          <w:rtl w:val="0"/>
        </w:rPr>
        <w:t xml:space="preserve"> (A. Nikšić, prev.). Clio.</w:t>
      </w:r>
    </w:p>
    <w:p w:rsidR="00000000" w:rsidDel="00000000" w:rsidP="00000000" w:rsidRDefault="00000000" w:rsidRPr="00000000" w14:paraId="0000007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Poglavlje u knjizi (monografiji)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6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Jedan urednik:</w:t>
      </w:r>
      <w:r w:rsidDel="00000000" w:rsidR="00000000" w:rsidRPr="00000000">
        <w:rPr>
          <w:vertAlign w:val="baseline"/>
          <w:rtl w:val="0"/>
        </w:rPr>
        <w:t xml:space="preserve"> Lamotte, J., &amp; Smith, K. (2019). Play therapy. U: V. Carrion (ured.), </w:t>
      </w:r>
      <w:r w:rsidDel="00000000" w:rsidR="00000000" w:rsidRPr="00000000">
        <w:rPr>
          <w:i w:val="1"/>
          <w:vertAlign w:val="baseline"/>
          <w:rtl w:val="0"/>
        </w:rPr>
        <w:t xml:space="preserve">Assessing and treating youth exposed to traumatic stress</w:t>
      </w:r>
      <w:r w:rsidDel="00000000" w:rsidR="00000000" w:rsidRPr="00000000">
        <w:rPr>
          <w:vertAlign w:val="baseline"/>
          <w:rtl w:val="0"/>
        </w:rPr>
        <w:t xml:space="preserve"> (pp. 129-140). American Psychiatric Association.</w:t>
      </w:r>
    </w:p>
    <w:p w:rsidR="00000000" w:rsidDel="00000000" w:rsidP="00000000" w:rsidRDefault="00000000" w:rsidRPr="00000000" w14:paraId="00000077">
      <w:pPr>
        <w:numPr>
          <w:ilvl w:val="0"/>
          <w:numId w:val="6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Više urednika:</w:t>
      </w:r>
      <w:r w:rsidDel="00000000" w:rsidR="00000000" w:rsidRPr="00000000">
        <w:rPr>
          <w:vertAlign w:val="baseline"/>
          <w:rtl w:val="0"/>
        </w:rPr>
        <w:t xml:space="preserve"> Islahi, A. A. (1996). Ekonomska misao Ibn al-Qayyima. U: Sadeq, A. M. &amp; Ghazali, A. (ured.) </w:t>
      </w:r>
      <w:r w:rsidDel="00000000" w:rsidR="00000000" w:rsidRPr="00000000">
        <w:rPr>
          <w:i w:val="1"/>
          <w:vertAlign w:val="baseline"/>
          <w:rtl w:val="0"/>
        </w:rPr>
        <w:t xml:space="preserve">Pregled islamske ekonomske misli</w:t>
      </w:r>
      <w:r w:rsidDel="00000000" w:rsidR="00000000" w:rsidRPr="00000000">
        <w:rPr>
          <w:vertAlign w:val="baseline"/>
          <w:rtl w:val="0"/>
        </w:rPr>
        <w:t xml:space="preserve"> (str. 300-321). El Kalem.</w:t>
      </w:r>
    </w:p>
    <w:p w:rsidR="00000000" w:rsidDel="00000000" w:rsidP="00000000" w:rsidRDefault="00000000" w:rsidRPr="00000000" w14:paraId="0000007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Naučni rad (članak) u časopisu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3113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Opšti format je sljedeći:</w:t>
      </w:r>
    </w:p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Prezime autora, Inicijali imena. (godina). Naslov rada. </w:t>
      </w:r>
      <w:r w:rsidDel="00000000" w:rsidR="00000000" w:rsidRPr="00000000">
        <w:rPr>
          <w:i w:val="1"/>
          <w:vertAlign w:val="baseline"/>
          <w:rtl w:val="0"/>
        </w:rPr>
        <w:t xml:space="preserve">Naslov časopisa, godina </w:t>
      </w:r>
      <w:r w:rsidDel="00000000" w:rsidR="00000000" w:rsidRPr="00000000">
        <w:rPr>
          <w:vertAlign w:val="baseline"/>
          <w:rtl w:val="0"/>
        </w:rPr>
        <w:t xml:space="preserve">(broj izdanja), stranice. DOI.</w:t>
      </w:r>
    </w:p>
    <w:p w:rsidR="00000000" w:rsidDel="00000000" w:rsidP="00000000" w:rsidRDefault="00000000" w:rsidRPr="00000000" w14:paraId="0000007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6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Jedan autor:</w:t>
      </w:r>
      <w:r w:rsidDel="00000000" w:rsidR="00000000" w:rsidRPr="00000000">
        <w:rPr>
          <w:vertAlign w:val="baseline"/>
          <w:rtl w:val="0"/>
        </w:rPr>
        <w:t xml:space="preserve"> Bećirović, S. (2014). Švedska J.A.K. Banka - primjer alternativnom pristupu u bankarstvu.  </w:t>
      </w:r>
      <w:r w:rsidDel="00000000" w:rsidR="00000000" w:rsidRPr="00000000">
        <w:rPr>
          <w:i w:val="1"/>
          <w:vertAlign w:val="baseline"/>
          <w:rtl w:val="0"/>
        </w:rPr>
        <w:t xml:space="preserve">Ekonomski izazovi</w:t>
      </w:r>
      <w:r w:rsidDel="00000000" w:rsidR="00000000" w:rsidRPr="00000000">
        <w:rPr>
          <w:vertAlign w:val="baseline"/>
          <w:rtl w:val="0"/>
        </w:rPr>
        <w:t xml:space="preserve">, </w:t>
      </w:r>
      <w:r w:rsidDel="00000000" w:rsidR="00000000" w:rsidRPr="00000000">
        <w:rPr>
          <w:i w:val="1"/>
          <w:vertAlign w:val="baseline"/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(6), 71-91. </w:t>
      </w:r>
      <w:hyperlink r:id="rId10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https://doi.org/10.5937/EkoIzavov1406071B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6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Više autora:</w:t>
      </w:r>
      <w:r w:rsidDel="00000000" w:rsidR="00000000" w:rsidRPr="00000000">
        <w:rPr>
          <w:vertAlign w:val="baseline"/>
          <w:rtl w:val="0"/>
        </w:rPr>
        <w:t xml:space="preserve"> Džemić, K., Bihorac, A., &amp; Fehratović, J. (2022). Totalitarni društveni sistem i misleći čovjek u savremenoj bosanskohercegovačkoj i srpskoj romanesknoj prozi. </w:t>
      </w:r>
      <w:r w:rsidDel="00000000" w:rsidR="00000000" w:rsidRPr="00000000">
        <w:rPr>
          <w:i w:val="1"/>
          <w:vertAlign w:val="baseline"/>
          <w:rtl w:val="0"/>
        </w:rPr>
        <w:t xml:space="preserve">Univerzitetska misao - časopis za nauku, kulturu i umjetnost, Novi Pazar</w:t>
      </w:r>
      <w:r w:rsidDel="00000000" w:rsidR="00000000" w:rsidRPr="00000000">
        <w:rPr>
          <w:vertAlign w:val="baseline"/>
          <w:rtl w:val="0"/>
        </w:rPr>
        <w:t xml:space="preserve">, </w:t>
      </w:r>
      <w:r w:rsidDel="00000000" w:rsidR="00000000" w:rsidRPr="00000000">
        <w:rPr>
          <w:i w:val="1"/>
          <w:vertAlign w:val="baseline"/>
          <w:rtl w:val="0"/>
        </w:rPr>
        <w:t xml:space="preserve">21</w:t>
      </w:r>
      <w:r w:rsidDel="00000000" w:rsidR="00000000" w:rsidRPr="00000000">
        <w:rPr>
          <w:vertAlign w:val="baseline"/>
          <w:rtl w:val="0"/>
        </w:rPr>
        <w:t xml:space="preserve">, 66-78. </w:t>
      </w:r>
      <w:hyperlink r:id="rId11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https://doi.org/10.5937/univmis2221066D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Saopštenje u zborniku sa naučne konferencije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3113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Opšti format je sljedeći:</w:t>
      </w:r>
    </w:p>
    <w:p w:rsidR="00000000" w:rsidDel="00000000" w:rsidP="00000000" w:rsidRDefault="00000000" w:rsidRPr="00000000" w14:paraId="0000008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Prezime autora, Inicijali imena. (godina). Naslov rada. U: </w:t>
      </w:r>
      <w:r w:rsidDel="00000000" w:rsidR="00000000" w:rsidRPr="00000000">
        <w:rPr>
          <w:i w:val="1"/>
          <w:vertAlign w:val="baseline"/>
          <w:rtl w:val="0"/>
        </w:rPr>
        <w:t xml:space="preserve">Naslov konferencije </w:t>
      </w:r>
      <w:r w:rsidDel="00000000" w:rsidR="00000000" w:rsidRPr="00000000">
        <w:rPr>
          <w:vertAlign w:val="baseline"/>
          <w:rtl w:val="0"/>
        </w:rPr>
        <w:t xml:space="preserve">(stranice). Izdavač. DOI</w:t>
      </w:r>
    </w:p>
    <w:p w:rsidR="00000000" w:rsidDel="00000000" w:rsidP="00000000" w:rsidRDefault="00000000" w:rsidRPr="00000000" w14:paraId="0000008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6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Jedan autor:</w:t>
      </w:r>
      <w:r w:rsidDel="00000000" w:rsidR="00000000" w:rsidRPr="00000000">
        <w:rPr>
          <w:vertAlign w:val="baseline"/>
          <w:rtl w:val="0"/>
        </w:rPr>
        <w:t xml:space="preserve"> Cvеtkоvić, V. N. (2002). Instituciје, držаvа, idеntitеt. U: </w:t>
      </w:r>
      <w:r w:rsidDel="00000000" w:rsidR="00000000" w:rsidRPr="00000000">
        <w:rPr>
          <w:i w:val="1"/>
          <w:vertAlign w:val="baseline"/>
          <w:rtl w:val="0"/>
        </w:rPr>
        <w:t xml:space="preserve">(Rе)kоnstrukciја instituciја: gоdinu dаnа trаnziciје u Srbiјi</w:t>
      </w:r>
      <w:r w:rsidDel="00000000" w:rsidR="00000000" w:rsidRPr="00000000">
        <w:rPr>
          <w:vertAlign w:val="baseline"/>
          <w:rtl w:val="0"/>
        </w:rPr>
        <w:t xml:space="preserve"> (str. 27-42). Bеоgrаd: Institut zа filоzоfiјu i društvеnu tеоriјu.</w:t>
      </w:r>
    </w:p>
    <w:p w:rsidR="00000000" w:rsidDel="00000000" w:rsidP="00000000" w:rsidRDefault="00000000" w:rsidRPr="00000000" w14:paraId="00000087">
      <w:pPr>
        <w:numPr>
          <w:ilvl w:val="0"/>
          <w:numId w:val="6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Više autora:</w:t>
      </w:r>
      <w:r w:rsidDel="00000000" w:rsidR="00000000" w:rsidRPr="00000000">
        <w:rPr>
          <w:vertAlign w:val="baseline"/>
          <w:rtl w:val="0"/>
        </w:rPr>
        <w:t xml:space="preserve"> Јоvеtić, S. i Јаnkоvić, N. (2011). Znаčај nаučnо-tеhnоlоškоg rаzvоја zа društvеnо-еkоnоmski rаzvој zеmlје: stаtističkо-еkоnоmеtriјski mоdеl. U: </w:t>
      </w:r>
      <w:r w:rsidDel="00000000" w:rsidR="00000000" w:rsidRPr="00000000">
        <w:rPr>
          <w:i w:val="1"/>
          <w:vertAlign w:val="baseline"/>
          <w:rtl w:val="0"/>
        </w:rPr>
        <w:t xml:space="preserve">Теhnоlоgiја, kulturа i rаzvој: tеmаtski zbоrnik rаdоvа XVIII nаučnоg skupа mеđunаrоdnоg znаčаја "Теhnоlоgiја, kulturа i rаzvој"</w:t>
      </w:r>
      <w:r w:rsidDel="00000000" w:rsidR="00000000" w:rsidRPr="00000000">
        <w:rPr>
          <w:vertAlign w:val="baseline"/>
          <w:rtl w:val="0"/>
        </w:rPr>
        <w:t xml:space="preserve"> (str. 142-151). Udružеnjе "Теhnоlоgiја i društvо".</w:t>
      </w:r>
    </w:p>
    <w:p w:rsidR="00000000" w:rsidDel="00000000" w:rsidP="00000000" w:rsidRDefault="00000000" w:rsidRPr="00000000" w14:paraId="0000008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Tekst preuzet sa interneta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3113"/>
        </w:tabs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Opšti format je sljedeći:</w:t>
      </w:r>
    </w:p>
    <w:p w:rsidR="00000000" w:rsidDel="00000000" w:rsidP="00000000" w:rsidRDefault="00000000" w:rsidRPr="00000000" w14:paraId="0000008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Prezime autora, Inicijali imena. (Datum objavljivjanja). </w:t>
      </w:r>
      <w:r w:rsidDel="00000000" w:rsidR="00000000" w:rsidRPr="00000000">
        <w:rPr>
          <w:i w:val="1"/>
          <w:vertAlign w:val="baseline"/>
          <w:rtl w:val="0"/>
        </w:rPr>
        <w:t xml:space="preserve">Naslov rada</w:t>
      </w:r>
      <w:r w:rsidDel="00000000" w:rsidR="00000000" w:rsidRPr="00000000">
        <w:rPr>
          <w:vertAlign w:val="baseline"/>
          <w:rtl w:val="0"/>
        </w:rPr>
        <w:t xml:space="preserve">. Ime internet stranice. Internet adresa.</w:t>
      </w:r>
    </w:p>
    <w:p w:rsidR="00000000" w:rsidDel="00000000" w:rsidP="00000000" w:rsidRDefault="00000000" w:rsidRPr="00000000" w14:paraId="0000008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0"/>
          <w:numId w:val="6"/>
        </w:numPr>
        <w:ind w:left="720" w:hanging="360"/>
        <w:jc w:val="left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Internet stranica sa autorom:</w:t>
      </w:r>
      <w:r w:rsidDel="00000000" w:rsidR="00000000" w:rsidRPr="00000000">
        <w:rPr>
          <w:vertAlign w:val="baseline"/>
          <w:rtl w:val="0"/>
        </w:rPr>
        <w:t xml:space="preserve"> Modestino, A. S. (26.07.2021.). </w:t>
      </w:r>
      <w:r w:rsidDel="00000000" w:rsidR="00000000" w:rsidRPr="00000000">
        <w:rPr>
          <w:i w:val="1"/>
          <w:vertAlign w:val="baseline"/>
          <w:rtl w:val="0"/>
        </w:rPr>
        <w:t xml:space="preserve">Diversifying the Dismal Science</w:t>
      </w:r>
      <w:r w:rsidDel="00000000" w:rsidR="00000000" w:rsidRPr="00000000">
        <w:rPr>
          <w:vertAlign w:val="baseline"/>
          <w:rtl w:val="0"/>
        </w:rPr>
        <w:t xml:space="preserve">. Project Syndicate. </w:t>
      </w:r>
      <w:hyperlink r:id="rId12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https://www.project-syndicate.org/commentary/tackling-gender-and-racial-discrimination-within-economics-by-alicia-sasser-modestino-2021-07</w:t>
        </w:r>
      </w:hyperlink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E">
      <w:pPr>
        <w:numPr>
          <w:ilvl w:val="0"/>
          <w:numId w:val="6"/>
        </w:numPr>
        <w:ind w:left="720" w:hanging="360"/>
        <w:rPr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vertAlign w:val="baseline"/>
          <w:rtl w:val="0"/>
        </w:rPr>
        <w:t xml:space="preserve">Internet stranica ustanove: </w:t>
      </w:r>
      <w:r w:rsidDel="00000000" w:rsidR="00000000" w:rsidRPr="00000000">
        <w:rPr>
          <w:vertAlign w:val="baseline"/>
          <w:rtl w:val="0"/>
        </w:rPr>
        <w:t xml:space="preserve">World Health Organization. (24.04.2019.) </w:t>
      </w:r>
      <w:r w:rsidDel="00000000" w:rsidR="00000000" w:rsidRPr="00000000">
        <w:rPr>
          <w:i w:val="1"/>
          <w:vertAlign w:val="baseline"/>
          <w:rtl w:val="0"/>
        </w:rPr>
        <w:t xml:space="preserve">To grow up healthy, children need to sit less and play more</w:t>
      </w:r>
      <w:r w:rsidDel="00000000" w:rsidR="00000000" w:rsidRPr="00000000">
        <w:rPr>
          <w:vertAlign w:val="baseline"/>
          <w:rtl w:val="0"/>
        </w:rPr>
        <w:t xml:space="preserve">. </w:t>
      </w:r>
      <w:hyperlink r:id="rId13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https://www.who.int/news-room/detail/24-04-2019-to-grow-up-healthy-children-need-to-sit-less-and-play-more</w:t>
        </w:r>
      </w:hyperlink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F">
      <w:pPr>
        <w:numPr>
          <w:ilvl w:val="0"/>
          <w:numId w:val="6"/>
        </w:numPr>
        <w:ind w:left="720" w:hanging="360"/>
        <w:jc w:val="left"/>
        <w:rPr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vertAlign w:val="baseline"/>
          <w:rtl w:val="0"/>
        </w:rPr>
        <w:t xml:space="preserve">Internet stranica sa datumom preuzimanja:</w:t>
      </w:r>
      <w:r w:rsidDel="00000000" w:rsidR="00000000" w:rsidRPr="00000000">
        <w:rPr>
          <w:vertAlign w:val="baseline"/>
          <w:rtl w:val="0"/>
        </w:rPr>
        <w:t xml:space="preserve"> Wikipedia (2024). </w:t>
      </w:r>
      <w:r w:rsidDel="00000000" w:rsidR="00000000" w:rsidRPr="00000000">
        <w:rPr>
          <w:i w:val="1"/>
          <w:vertAlign w:val="baseline"/>
          <w:rtl w:val="0"/>
        </w:rPr>
        <w:t xml:space="preserve">Naučni časopis. </w:t>
      </w:r>
      <w:r w:rsidDel="00000000" w:rsidR="00000000" w:rsidRPr="00000000">
        <w:rPr>
          <w:vertAlign w:val="baseline"/>
          <w:rtl w:val="0"/>
        </w:rPr>
        <w:t xml:space="preserve">Preuzeto 14.02.2024. sa </w:t>
      </w:r>
      <w:hyperlink r:id="rId14">
        <w:r w:rsidDel="00000000" w:rsidR="00000000" w:rsidRPr="00000000">
          <w:rPr>
            <w:color w:val="0000ff"/>
            <w:u w:val="single"/>
            <w:vertAlign w:val="baseline"/>
            <w:rtl w:val="0"/>
          </w:rPr>
          <w:t xml:space="preserve">https://sr.wikipedia.org/wiki/Nau%C4%8Dni_%C4%8Dasopis</w:t>
        </w:r>
      </w:hyperlink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Napomen: Datum preuzimanja generalno nije neophodan, osim kada se radi o enciklopedijskom unosu, gdje se sadržaj stranice može mijenjati. </w:t>
      </w:r>
    </w:p>
    <w:p w:rsidR="00000000" w:rsidDel="00000000" w:rsidP="00000000" w:rsidRDefault="00000000" w:rsidRPr="00000000" w14:paraId="0000009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Subtitle"/>
        <w:keepNext w:val="1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BROJEVI STRANICA I ZAGLAVLJA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Molimo Vas nemojte koristiti brojeve stranica ili zaglavlja.</w:t>
      </w:r>
    </w:p>
    <w:p w:rsidR="00000000" w:rsidDel="00000000" w:rsidP="00000000" w:rsidRDefault="00000000" w:rsidRPr="00000000" w14:paraId="00000094">
      <w:pPr>
        <w:pStyle w:val="Subtitle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Na kraju teksta neophodno je dati rezime članka na engleskom jeziku u dužini do jedne stranice, ukoliko rad nije na engleskom jeziku. </w:t>
      </w:r>
    </w:p>
    <w:p w:rsidR="00000000" w:rsidDel="00000000" w:rsidP="00000000" w:rsidRDefault="00000000" w:rsidRPr="00000000" w14:paraId="0000009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4173" w:w="9978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b w:val="1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s-E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76" w:lineRule="auto"/>
      <w:jc w:val="left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240" w:before="240" w:lineRule="auto"/>
      <w:jc w:val="center"/>
    </w:pPr>
    <w:rPr>
      <w:rFonts w:ascii="Times New Roman" w:cs="Times New Roman" w:eastAsia="Times New Roman" w:hAnsi="Times New Roman"/>
      <w:b w:val="1"/>
      <w:sz w:val="26"/>
      <w:szCs w:val="26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keepLines w:val="1"/>
      <w:suppressAutoHyphens w:val="1"/>
      <w:spacing w:before="48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ja-JP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 w:val="und"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 w:val="und"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 w:val="und"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 w:val="und"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itleChar">
    <w:name w:val="Title Char"/>
    <w:next w:val="TitleChar"/>
    <w:autoRedefine w:val="0"/>
    <w:hidden w:val="0"/>
    <w:qFormat w:val="0"/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val="es-ES"/>
    </w:rPr>
  </w:style>
  <w:style w:type="paragraph" w:styleId="Heading">
    <w:name w:val="Heading"/>
    <w:basedOn w:val="Normal"/>
    <w:next w:val="BodyText"/>
    <w:autoRedefine w:val="0"/>
    <w:hidden w:val="0"/>
    <w:qFormat w:val="0"/>
    <w:pPr>
      <w:suppressAutoHyphens w:val="0"/>
      <w:spacing w:after="240" w:before="240" w:line="1" w:lineRule="atLeast"/>
      <w:ind w:leftChars="-1" w:rightChars="0" w:firstLineChars="-1"/>
      <w:contextualSpacing w:val="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40" w:before="0" w:line="276" w:lineRule="auto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2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Lucida 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Lucida Sans" w:eastAsia="Times New Roman" w:hAnsi="Times New Roman"/>
      <w:w w:val="100"/>
      <w:position w:val="-1"/>
      <w:sz w:val="22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Introduction">
    <w:name w:val="Introduction"/>
    <w:basedOn w:val="Normal"/>
    <w:next w:val="Introduction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Subtitle">
    <w:name w:val="Subtitle"/>
    <w:basedOn w:val="Heading"/>
    <w:next w:val="Subtitle"/>
    <w:autoRedefine w:val="0"/>
    <w:hidden w:val="0"/>
    <w:qFormat w:val="0"/>
    <w:pPr>
      <w:numPr>
        <w:ilvl w:val="0"/>
        <w:numId w:val="7"/>
      </w:numPr>
      <w:suppressAutoHyphens w:val="0"/>
      <w:spacing w:after="240" w:before="360" w:line="1" w:lineRule="atLeast"/>
      <w:ind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GB"/>
    </w:rPr>
  </w:style>
  <w:style w:type="paragraph" w:styleId="authors">
    <w:name w:val="authors"/>
    <w:basedOn w:val="Heading"/>
    <w:next w:val="authors"/>
    <w:autoRedefine w:val="0"/>
    <w:hidden w:val="0"/>
    <w:qFormat w:val="0"/>
    <w:pPr>
      <w:suppressAutoHyphens w:val="0"/>
      <w:spacing w:after="0" w:before="120" w:line="1" w:lineRule="atLeast"/>
      <w:ind w:leftChars="-1" w:rightChars="0" w:firstLineChars="-1"/>
      <w:contextualSpacing w:val="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GB"/>
    </w:rPr>
  </w:style>
  <w:style w:type="paragraph" w:styleId="affiliation">
    <w:name w:val="affiliation"/>
    <w:basedOn w:val="Heading"/>
    <w:next w:val="affiliation"/>
    <w:autoRedefine w:val="0"/>
    <w:hidden w:val="0"/>
    <w:qFormat w:val="0"/>
    <w:pPr>
      <w:suppressAutoHyphens w:val="0"/>
      <w:spacing w:after="480" w:before="240" w:line="1" w:lineRule="atLeast"/>
      <w:ind w:leftChars="-1" w:rightChars="0" w:firstLineChars="-1"/>
      <w:contextualSpacing w:val="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0"/>
      <w:bCs w:val="0"/>
      <w:w w:val="100"/>
      <w:position w:val="-1"/>
      <w:sz w:val="20"/>
      <w:szCs w:val="24"/>
      <w:effect w:val="none"/>
      <w:vertAlign w:val="baseline"/>
      <w:cs w:val="0"/>
      <w:em w:val="none"/>
      <w:lang w:bidi="ar-SA" w:eastAsia="zh-CN" w:val="en-GB"/>
    </w:rPr>
  </w:style>
  <w:style w:type="paragraph" w:styleId="abstract">
    <w:name w:val="abstract"/>
    <w:basedOn w:val="Heading"/>
    <w:next w:val="abstract"/>
    <w:autoRedefine w:val="0"/>
    <w:hidden w:val="0"/>
    <w:qFormat w:val="0"/>
    <w:pPr>
      <w:suppressAutoHyphens w:val="0"/>
      <w:spacing w:after="240" w:before="240" w:line="1" w:lineRule="atLeast"/>
      <w:ind w:leftChars="-1" w:rightChars="0" w:firstLineChars="-1"/>
      <w:contextualSpacing w:val="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18"/>
      <w:effect w:val="none"/>
      <w:vertAlign w:val="baseline"/>
      <w:cs w:val="0"/>
      <w:em w:val="none"/>
      <w:lang w:bidi="ar-SA" w:eastAsia="zh-CN" w:val="en-GB"/>
    </w:rPr>
  </w:style>
  <w:style w:type="paragraph" w:styleId="Figure">
    <w:name w:val="Figure"/>
    <w:basedOn w:val="Heading"/>
    <w:next w:val="Figure"/>
    <w:autoRedefine w:val="0"/>
    <w:hidden w:val="0"/>
    <w:qFormat w:val="0"/>
    <w:pPr>
      <w:suppressAutoHyphens w:val="0"/>
      <w:spacing w:after="240" w:before="120" w:line="1" w:lineRule="atLeast"/>
      <w:ind w:leftChars="-1" w:rightChars="0" w:firstLineChars="-1"/>
      <w:contextualSpacing w:val="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0"/>
      <w:w w:val="100"/>
      <w:position w:val="-1"/>
      <w:sz w:val="20"/>
      <w:szCs w:val="18"/>
      <w:effect w:val="none"/>
      <w:vertAlign w:val="baseline"/>
      <w:cs w:val="0"/>
      <w:em w:val="none"/>
      <w:lang w:bidi="ar-SA" w:eastAsia="zh-CN" w:val="en-GB"/>
    </w:rPr>
  </w:style>
  <w:style w:type="paragraph" w:styleId="table">
    <w:name w:val="table"/>
    <w:basedOn w:val="Heading"/>
    <w:next w:val="table"/>
    <w:autoRedefine w:val="0"/>
    <w:hidden w:val="0"/>
    <w:qFormat w:val="0"/>
    <w:pPr>
      <w:suppressAutoHyphens w:val="0"/>
      <w:spacing w:after="240" w:before="240" w:line="1" w:lineRule="atLeast"/>
      <w:ind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b w:val="0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n-GB"/>
    </w:rPr>
  </w:style>
  <w:style w:type="paragraph" w:styleId="Title">
    <w:name w:val="Title"/>
    <w:basedOn w:val="Heading"/>
    <w:next w:val="Title"/>
    <w:autoRedefine w:val="0"/>
    <w:hidden w:val="0"/>
    <w:qFormat w:val="0"/>
    <w:pPr>
      <w:suppressAutoHyphens w:val="0"/>
      <w:spacing w:after="240" w:before="240" w:line="1" w:lineRule="atLeast"/>
      <w:ind w:leftChars="-1" w:rightChars="0" w:firstLineChars="-1"/>
      <w:contextualSpacing w:val="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6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reference">
    <w:name w:val="reference"/>
    <w:basedOn w:val="Normal"/>
    <w:next w:val="reference"/>
    <w:autoRedefine w:val="0"/>
    <w:hidden w:val="0"/>
    <w:qFormat w:val="0"/>
    <w:pPr>
      <w:numPr>
        <w:ilvl w:val="0"/>
        <w:numId w:val="9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zh-CN" w:val="es-ES"/>
    </w:rPr>
  </w:style>
  <w:style w:type="numbering" w:styleId="WW8Num1">
    <w:name w:val="WW8Num1"/>
    <w:next w:val="WW8Num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">
    <w:name w:val="WW8Num2"/>
    <w:next w:val="WW8Num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3">
    <w:name w:val="WW8Num3"/>
    <w:next w:val="WW8Num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4">
    <w:name w:val="WW8Num4"/>
    <w:next w:val="WW8Num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5">
    <w:name w:val="WW8Num5"/>
    <w:next w:val="WW8Num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6">
    <w:name w:val="WW8Num6"/>
    <w:next w:val="WW8Num6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7">
    <w:name w:val="WW8Num7"/>
    <w:next w:val="WW8Num7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8">
    <w:name w:val="WW8Num8"/>
    <w:next w:val="WW8Num8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9">
    <w:name w:val="WW8Num9"/>
    <w:next w:val="WW8Num9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10">
    <w:name w:val="WW8Num10"/>
    <w:next w:val="WW8Num1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11">
    <w:name w:val="WW8Num11"/>
    <w:next w:val="WW8Num1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12">
    <w:name w:val="WW8Num12"/>
    <w:next w:val="WW8Num1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13">
    <w:name w:val="WW8Num13"/>
    <w:next w:val="WW8Num1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14">
    <w:name w:val="WW8Num14"/>
    <w:next w:val="WW8Num1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15">
    <w:name w:val="WW8Num15"/>
    <w:next w:val="WW8Num15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16">
    <w:name w:val="WW8Num16"/>
    <w:next w:val="WW8Num16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17">
    <w:name w:val="WW8Num17"/>
    <w:next w:val="WW8Num17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18">
    <w:name w:val="WW8Num18"/>
    <w:next w:val="WW8Num18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19">
    <w:name w:val="WW8Num19"/>
    <w:next w:val="WW8Num19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numbering" w:styleId="WW8Num20">
    <w:name w:val="WW8Num20"/>
    <w:next w:val="WW8Num20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es-E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val="es-ES"/>
    </w:rPr>
  </w:style>
  <w:style w:type="paragraph" w:styleId="yiv1738002577msolistparagraph">
    <w:name w:val="yiv1738002577msolistparagraph"/>
    <w:basedOn w:val="Normal"/>
    <w:next w:val="yiv1738002577msolistparagraph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US"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 w:bidi="ar-SA" w:eastAsia="ja-JP" w:val="en-US"/>
    </w:rPr>
  </w:style>
  <w:style w:type="paragraph" w:styleId="Bibliography">
    <w:name w:val="Bibliography"/>
    <w:basedOn w:val="Normal"/>
    <w:next w:val="Normal"/>
    <w:autoRedefine w:val="0"/>
    <w:hidden w:val="0"/>
    <w:qFormat w:val="1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4"/>
      <w:effect w:val="none"/>
      <w:vertAlign w:val="baseline"/>
      <w:cs w:val="0"/>
      <w:em w:val="none"/>
      <w:lang w:bidi="ar-SA" w:eastAsia="zh-CN" w:val="es-ES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line="1" w:lineRule="atLeast"/>
      <w:ind w:left="720" w:leftChars="-1" w:rightChars="0" w:firstLineChars="-1"/>
      <w:contextualSpacing w:val="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2"/>
      <w:szCs w:val="24"/>
      <w:effect w:val="none"/>
      <w:vertAlign w:val="baseline"/>
      <w:cs w:val="0"/>
      <w:em w:val="none"/>
      <w:lang w:bidi="ar-SA" w:eastAsia="zh-CN" w:val="es-ES"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spacing w:after="240" w:before="360" w:lineRule="auto"/>
      <w:ind w:left="360" w:hanging="360"/>
      <w:jc w:val="both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9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i.org/10.5937/univmis2221066D" TargetMode="External"/><Relationship Id="rId10" Type="http://schemas.openxmlformats.org/officeDocument/2006/relationships/hyperlink" Target="https://doi.org/10.5937/EkoIzavov1406071B" TargetMode="External"/><Relationship Id="rId13" Type="http://schemas.openxmlformats.org/officeDocument/2006/relationships/hyperlink" Target="https://www.who.int/news-room/detail/24-04-2019-to-grow-up-healthy-children-need-to-sit-less-and-play-more" TargetMode="External"/><Relationship Id="rId12" Type="http://schemas.openxmlformats.org/officeDocument/2006/relationships/hyperlink" Target="https://www.project-syndicate.org/commentary/tackling-gender-and-racial-discrimination-within-economics-by-alicia-sasser-modestino-2021-0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5937/EkoIzavov1304015R" TargetMode="External"/><Relationship Id="rId14" Type="http://schemas.openxmlformats.org/officeDocument/2006/relationships/hyperlink" Target="https://sr.wikipedia.org/wiki/Nau%C4%8Dni_%C4%8Dasopi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belex.r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oOkJL55gi/zEVlJUez9x2eRG3w==">CgMxLjAyCGguZ2pkZ3hzMgloLjMwajB6bGw4AHIhMV9vdGRGU2F3VlJtaVpQMlA2UWcxTDIwa2JSYUg0UUNw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2024-03-06T10:05:00Z</dcterms:created>
  <dc:creator>SMEPP2011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