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A2" w:rsidRDefault="009B74A2" w:rsidP="009B74A2">
      <w:r>
        <w:t xml:space="preserve">Ekonomski izazovi - </w:t>
      </w:r>
      <w:bookmarkStart w:id="0" w:name="_GoBack"/>
      <w:r>
        <w:t>Uređivačka politika</w:t>
      </w:r>
      <w:bookmarkEnd w:id="0"/>
    </w:p>
    <w:p w:rsidR="009B74A2" w:rsidRDefault="009B74A2" w:rsidP="009B74A2">
      <w:pPr>
        <w:pStyle w:val="Heading1"/>
      </w:pPr>
      <w:r>
        <w:t>Recenzentski postupak</w:t>
      </w:r>
    </w:p>
    <w:p w:rsidR="009B74A2" w:rsidRDefault="009B74A2" w:rsidP="009B74A2">
      <w:pPr>
        <w:pStyle w:val="Heading2"/>
      </w:pPr>
      <w:r>
        <w:t>Recenzenti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Delić Adisa, Univerzitet u Tuzli, BiH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Jukić</w:t>
      </w:r>
      <w:proofErr w:type="spellEnd"/>
      <w:r>
        <w:t xml:space="preserve"> </w:t>
      </w:r>
      <w:proofErr w:type="spellStart"/>
      <w:r>
        <w:t>Samed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Ćatović</w:t>
      </w:r>
      <w:proofErr w:type="spellEnd"/>
      <w:r>
        <w:t xml:space="preserve"> Azra,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Kalač</w:t>
      </w:r>
      <w:proofErr w:type="spellEnd"/>
      <w:r>
        <w:t xml:space="preserve"> </w:t>
      </w:r>
      <w:proofErr w:type="spellStart"/>
      <w:r>
        <w:t>Bećir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 xml:space="preserve">Tomić </w:t>
      </w:r>
      <w:proofErr w:type="spellStart"/>
      <w:r>
        <w:t>Daniel</w:t>
      </w:r>
      <w:proofErr w:type="spellEnd"/>
      <w:r>
        <w:t>, Sveučilište Jurja Dobrile u Puli, Hrvatska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Lacmanović</w:t>
      </w:r>
      <w:proofErr w:type="spellEnd"/>
      <w:r>
        <w:t xml:space="preserve"> Darko, Univerzitet Mediteran, Crna Gora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Karić Dušica, Alfa Univerzitet u Beogradu,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Saračević</w:t>
      </w:r>
      <w:proofErr w:type="spellEnd"/>
      <w:r>
        <w:t xml:space="preserve"> </w:t>
      </w:r>
      <w:proofErr w:type="spellStart"/>
      <w:r>
        <w:t>Muzafer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Ujkanović</w:t>
      </w:r>
      <w:proofErr w:type="spellEnd"/>
      <w:r>
        <w:t xml:space="preserve"> </w:t>
      </w:r>
      <w:proofErr w:type="spellStart"/>
      <w:r>
        <w:t>Enis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Ahmetagić Esad, Univerzitet u Novom Sadu,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Paović-Jeknić</w:t>
      </w:r>
      <w:proofErr w:type="spellEnd"/>
      <w:r>
        <w:t xml:space="preserve"> Gordana, Univerzitet Crne Gore, Crna Gora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Kurtović Halid, Univerzitet u Zenici, BiH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Arsić Ljiljana, Univerzitet u Prištini,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Meta Mehmed,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Popović Milenko, Univerzitet Mediteran, Crna Gora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Blečić</w:t>
      </w:r>
      <w:proofErr w:type="spellEnd"/>
      <w:r>
        <w:t xml:space="preserve"> Miro, Univerzitet Mediteran,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Bektović</w:t>
      </w:r>
      <w:proofErr w:type="spellEnd"/>
      <w:r>
        <w:t xml:space="preserve"> </w:t>
      </w:r>
      <w:proofErr w:type="spellStart"/>
      <w:r>
        <w:t>Džemil</w:t>
      </w:r>
      <w:proofErr w:type="spellEnd"/>
      <w:r>
        <w:t>, Internacionalni Balkan Univerzitet, Severna Makedonija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Nedanovski</w:t>
      </w:r>
      <w:proofErr w:type="spellEnd"/>
      <w:r>
        <w:t xml:space="preserve"> Pece, Univerzitet Sv. </w:t>
      </w:r>
      <w:proofErr w:type="spellStart"/>
      <w:r>
        <w:t>Cyril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Methodius</w:t>
      </w:r>
      <w:proofErr w:type="spellEnd"/>
      <w:r>
        <w:t xml:space="preserve">- </w:t>
      </w:r>
      <w:proofErr w:type="spellStart"/>
      <w:r>
        <w:t>Skopje</w:t>
      </w:r>
      <w:proofErr w:type="spellEnd"/>
      <w:r>
        <w:t>, Severna Makedonija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 xml:space="preserve">Bojović Petar, Univerzitet </w:t>
      </w:r>
      <w:proofErr w:type="spellStart"/>
      <w:r>
        <w:t>Metropolitan</w:t>
      </w:r>
      <w:proofErr w:type="spellEnd"/>
      <w:r>
        <w:t>, Crna Gora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Todosijević Radmilo, Univerzitet u Novom Sadu,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 xml:space="preserve">Međedović </w:t>
      </w:r>
      <w:proofErr w:type="spellStart"/>
      <w:r>
        <w:t>Sefer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Novalija</w:t>
      </w:r>
      <w:proofErr w:type="spellEnd"/>
      <w:r>
        <w:t xml:space="preserve"> </w:t>
      </w:r>
      <w:proofErr w:type="spellStart"/>
      <w:r>
        <w:t>Selma</w:t>
      </w:r>
      <w:proofErr w:type="spellEnd"/>
      <w:r>
        <w:t>, Univerzitet u Tuzli, BiH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Bušatlić</w:t>
      </w:r>
      <w:proofErr w:type="spellEnd"/>
      <w:r>
        <w:t xml:space="preserve"> </w:t>
      </w:r>
      <w:proofErr w:type="spellStart"/>
      <w:r>
        <w:t>Senad</w:t>
      </w:r>
      <w:proofErr w:type="spellEnd"/>
      <w:r>
        <w:t>, Internacionalni Univerzitet u Sarajevu, BiH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Ljajić Samir,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Petres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, Univerzitet </w:t>
      </w:r>
      <w:proofErr w:type="spellStart"/>
      <w:r>
        <w:t>Szeged</w:t>
      </w:r>
      <w:proofErr w:type="spellEnd"/>
      <w:r>
        <w:t>, Mađarska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Dobardžić</w:t>
      </w:r>
      <w:proofErr w:type="spellEnd"/>
      <w:r>
        <w:t xml:space="preserve"> </w:t>
      </w:r>
      <w:proofErr w:type="spellStart"/>
      <w:r>
        <w:t>Eldin</w:t>
      </w:r>
      <w:proofErr w:type="spellEnd"/>
      <w:r>
        <w:t>, Univerzitet u Novom Pazaru,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Plojović</w:t>
      </w:r>
      <w:proofErr w:type="spellEnd"/>
      <w:r>
        <w:t xml:space="preserve"> </w:t>
      </w:r>
      <w:proofErr w:type="spellStart"/>
      <w:r>
        <w:t>Šemsudin</w:t>
      </w:r>
      <w:proofErr w:type="spellEnd"/>
      <w:r>
        <w:t>, Visoka škola strukovnih studija za informacione tehnologije ITS, Beograd,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proofErr w:type="spellStart"/>
      <w:r>
        <w:t>Milenović</w:t>
      </w:r>
      <w:proofErr w:type="spellEnd"/>
      <w:r>
        <w:t xml:space="preserve"> Miodrag, </w:t>
      </w:r>
      <w:proofErr w:type="spellStart"/>
      <w:r>
        <w:t>Folozofski</w:t>
      </w:r>
      <w:proofErr w:type="spellEnd"/>
      <w:r>
        <w:t xml:space="preserve"> fakultet u Nišu, Univerzitet u Nišu, Srbija</w:t>
      </w:r>
    </w:p>
    <w:p w:rsidR="009B74A2" w:rsidRDefault="009B74A2" w:rsidP="009B74A2">
      <w:pPr>
        <w:pStyle w:val="ListParagraph"/>
        <w:numPr>
          <w:ilvl w:val="0"/>
          <w:numId w:val="1"/>
        </w:numPr>
      </w:pPr>
      <w:r>
        <w:t>Ivanović B. Aleksandar, Univerzitet Crne Gore, Crna Gora</w:t>
      </w:r>
    </w:p>
    <w:p w:rsidR="009B74A2" w:rsidRDefault="009B74A2" w:rsidP="009B74A2">
      <w:pPr>
        <w:pStyle w:val="Heading2"/>
      </w:pPr>
      <w:r>
        <w:t>Recenzentski proces</w:t>
      </w:r>
    </w:p>
    <w:p w:rsidR="009B74A2" w:rsidRDefault="009B74A2" w:rsidP="009B74A2">
      <w:r>
        <w:t xml:space="preserve">Radovi se podnose kroz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sistem na link: </w:t>
      </w:r>
      <w:hyperlink r:id="rId5" w:history="1">
        <w:r w:rsidRPr="00A2026F">
          <w:rPr>
            <w:rStyle w:val="Hyperlink"/>
          </w:rPr>
          <w:t>https://publikacije.uninp.edu.rs/index.php/ei/submission</w:t>
        </w:r>
      </w:hyperlink>
      <w:r>
        <w:t xml:space="preserve"> </w:t>
      </w:r>
    </w:p>
    <w:p w:rsidR="009B74A2" w:rsidRDefault="009B74A2" w:rsidP="009B74A2">
      <w:r>
        <w:t xml:space="preserve">Novi autor je potrebno da se registruje, dok naredni put je potrebno da se </w:t>
      </w:r>
      <w:proofErr w:type="spellStart"/>
      <w:r>
        <w:t>loguje</w:t>
      </w:r>
      <w:proofErr w:type="spellEnd"/>
      <w:r>
        <w:t>. Radovi se isključivo podnose kroz ovaj sistem.</w:t>
      </w:r>
    </w:p>
    <w:p w:rsidR="009B74A2" w:rsidRDefault="009B74A2" w:rsidP="009B74A2">
      <w:r>
        <w:lastRenderedPageBreak/>
        <w:t>Rukopisi se upućuju na recenziju tek nakon prvobitne ocene da li su, s obzirom na formu i tematski delokrug, podobni za objavljivanje u časopisu. Pažnja se posebno posvećuje tome da prvobitna ocena ne traje duže nego što je zaista neophodno.</w:t>
      </w:r>
    </w:p>
    <w:p w:rsidR="009B74A2" w:rsidRDefault="009B74A2" w:rsidP="009B74A2">
      <w:r>
        <w:t xml:space="preserve">Nakon prvobitne ocene rada ukoliko je pozitivna rad se proverava na </w:t>
      </w:r>
      <w:proofErr w:type="spellStart"/>
      <w:r>
        <w:t>plagijarizam</w:t>
      </w:r>
      <w:proofErr w:type="spellEnd"/>
      <w:r>
        <w:t xml:space="preserve"> kroz alatku - program https://plagiarism-detector.com/, koja je pokazala visok nivo pouzdanosti, </w:t>
      </w:r>
      <w:proofErr w:type="spellStart"/>
      <w:r>
        <w:t>s'tim</w:t>
      </w:r>
      <w:proofErr w:type="spellEnd"/>
      <w:r>
        <w:t xml:space="preserve"> da se efikasnost aplikacije redovno proverava i njena pouzdanost.</w:t>
      </w:r>
    </w:p>
    <w:p w:rsidR="009B74A2" w:rsidRDefault="009B74A2" w:rsidP="009B74A2">
      <w:r>
        <w:t xml:space="preserve">Ukoliko je rad prošao proveru na </w:t>
      </w:r>
      <w:proofErr w:type="spellStart"/>
      <w:r>
        <w:t>plagijarizam</w:t>
      </w:r>
      <w:proofErr w:type="spellEnd"/>
      <w:r>
        <w:t xml:space="preserve"> i nema spornih delova u radu, onda se rad anonimno šalje dvema recenzentima. Anonimnost se postiže tako što se iz rada brišu svi podaci o imenu autora i ostali </w:t>
      </w:r>
      <w:proofErr w:type="spellStart"/>
      <w:r>
        <w:t>metapodaci</w:t>
      </w:r>
      <w:proofErr w:type="spellEnd"/>
      <w:r>
        <w:t>. Kao dokaz tome može se videti da većina autora nije sa institucije Univerzitet u Novom Pazaru.</w:t>
      </w:r>
    </w:p>
    <w:p w:rsidR="009B74A2" w:rsidRDefault="009B74A2" w:rsidP="009B74A2">
      <w:r>
        <w:t xml:space="preserve">Nakon što dve recenzije budu pozitivne onda se rad prihvata za dalje </w:t>
      </w:r>
      <w:proofErr w:type="spellStart"/>
      <w:r>
        <w:t>publikovanje.Ukoliko</w:t>
      </w:r>
      <w:proofErr w:type="spellEnd"/>
      <w:r>
        <w:t xml:space="preserve"> recenzenti nalože neke izmene , te izmene se prosleđuju </w:t>
      </w:r>
      <w:proofErr w:type="spellStart"/>
      <w:r>
        <w:t>autorima.Čitav</w:t>
      </w:r>
      <w:proofErr w:type="spellEnd"/>
      <w:r>
        <w:t xml:space="preserve"> proces nastojimo da završimo u roku od mesec dana.</w:t>
      </w:r>
    </w:p>
    <w:p w:rsidR="009B74A2" w:rsidRDefault="009B74A2" w:rsidP="009B74A2">
      <w:r>
        <w:t>U redovnim okolnostima postupak objave rada traje najviše šest meseci, a samo izuzetno do godinu. Period od prijema rada do njegovog objavljivanja traje u pola godine.</w:t>
      </w:r>
    </w:p>
    <w:p w:rsidR="009B74A2" w:rsidRDefault="009B74A2" w:rsidP="009B74A2">
      <w:r>
        <w:t>Tokom postupka recenzije glavni urednik može da zahteva od autora da dostave dodatne informacije, uključujući i primarne podatke, ako su one neophodne za donošenje suda o rukopisu. Urednik i recenzenti moraju da čuvaju takve informacije kao poverljive i ne smeju ih upotrebiti u druge svrhe.</w:t>
      </w:r>
    </w:p>
    <w:p w:rsidR="009B74A2" w:rsidRDefault="009B74A2" w:rsidP="009B74A2">
      <w:pPr>
        <w:pStyle w:val="Heading2"/>
      </w:pPr>
      <w:r>
        <w:t>Razrešavanje nesaglasnosti</w:t>
      </w:r>
    </w:p>
    <w:p w:rsidR="009B74A2" w:rsidRDefault="009B74A2" w:rsidP="009B74A2">
      <w:r>
        <w:t>U slučaju da autori imaju ozbiljne i osnovane zamerke na račun recenzije, uredništvo proverava da li je recenzija objektivna i da li zadovoljava akademske standarde. Ako se pojavi sumnja u objektivnost ili kvalitet recenzije, urednik angažuje dodatne recenzente.</w:t>
      </w:r>
    </w:p>
    <w:p w:rsidR="009B74A2" w:rsidRDefault="009B74A2" w:rsidP="009B74A2">
      <w:r>
        <w:t>Dodatni recenzenti se angažuju i u slučaju kada su odluke recenzenata (odbiti/prihvatiti) međusobno oprečne ili na drugi način nepomirljive.</w:t>
      </w:r>
    </w:p>
    <w:p w:rsidR="009B74A2" w:rsidRDefault="009B74A2" w:rsidP="009B74A2">
      <w:r>
        <w:t>Konačnu odluku o prihvatanju rukopisa za objavljivanje donosi isključivo glavni urednik.</w:t>
      </w:r>
    </w:p>
    <w:p w:rsidR="009B74A2" w:rsidRDefault="009B74A2" w:rsidP="009B74A2">
      <w:pPr>
        <w:pStyle w:val="Heading1"/>
      </w:pPr>
      <w:r>
        <w:t>Odgovornosti</w:t>
      </w:r>
    </w:p>
    <w:p w:rsidR="009B74A2" w:rsidRDefault="009B74A2" w:rsidP="009B74A2">
      <w:pPr>
        <w:pStyle w:val="Heading2"/>
      </w:pPr>
      <w:r>
        <w:t>Odgovornosti autora</w:t>
      </w:r>
    </w:p>
    <w:p w:rsidR="009B74A2" w:rsidRDefault="009B74A2" w:rsidP="009B74A2">
      <w:r>
        <w:t>Autori snose svu odgovornost za celokupni sadržaj rukopisa. Rukopis ne sme da sadrži neosnovane ili nezakonite tvrdnje, niti da krši prava drugih lica.</w:t>
      </w:r>
    </w:p>
    <w:p w:rsidR="009B74A2" w:rsidRDefault="009B74A2" w:rsidP="009B74A2">
      <w:r>
        <w:t>Autori garantuju da rukopis predstavlja njihov originalan doprinos, da nije objavljen ranije i da se ne razmatra za objavljivanje na drugom mestu. Istovremeno predavanje istog rukopisa u više časopisa predstavlja kršenje etičkih standarda, što ga isključuje iz daljeg razmatranja za objavljivanje u časopisu. Rad koji je već objavljen na nekom drugom mestu ne može biti preštampan u časopisu Ekonomski izazovi.</w:t>
      </w:r>
    </w:p>
    <w:p w:rsidR="009B74A2" w:rsidRDefault="009B74A2" w:rsidP="009B74A2"/>
    <w:p w:rsidR="009B74A2" w:rsidRDefault="009B74A2" w:rsidP="009B74A2">
      <w:r>
        <w:lastRenderedPageBreak/>
        <w:t xml:space="preserve">Autori su dužni da obezbede da njihov autorski tim naveden u rukopisu obuhvati sva i samo ona lica koja su značajno doprinela sadržaju rukopisa. Ako su u bitnim aspektima istraživačkog projekta i pripreme rukopisa učestvovala i druga lica, njihov doprinos treba navesti u fusnoti ili posebnoj napomeni (Zahvalnica, </w:t>
      </w:r>
      <w:proofErr w:type="spellStart"/>
      <w:r>
        <w:t>Acknowledgements</w:t>
      </w:r>
      <w:proofErr w:type="spellEnd"/>
      <w:r>
        <w:t>).</w:t>
      </w:r>
    </w:p>
    <w:p w:rsidR="009B74A2" w:rsidRDefault="009B74A2" w:rsidP="009B74A2">
      <w:r>
        <w:t xml:space="preserve">Obaveza je autora da u napomeni navedu naziv i kodnu oznaku naučnoistraživačkog projekta u okviru koga je rad nastao, kao i pun naziv </w:t>
      </w:r>
      <w:proofErr w:type="spellStart"/>
      <w:r>
        <w:t>finansirajuće</w:t>
      </w:r>
      <w:proofErr w:type="spellEnd"/>
      <w:r>
        <w:t xml:space="preserve"> institucije. U slučaju da je rad pod istim ili sličnim naslovom bio izložen na nekom skupu u vidu usmenog saopštenja, detalji o tome treba da budu navedeni na istom mestu.</w:t>
      </w:r>
    </w:p>
    <w:p w:rsidR="009B74A2" w:rsidRDefault="009B74A2" w:rsidP="009B74A2">
      <w:r>
        <w:t>Autori su dužni da potpuno i pravilno citiraju izvore koji su značajno uticali na sadržaj istraživanja i rukopisa. Delovi rukopisa, uključujući tekst, jednačine, slike ili tabele, koji su doslovno preuzeti iz drugih radova moraju biti jasno označeni posebnom napomenom, npr. znacima navoda s preciznom oznakom mesta preuzimanja (broja stranice) ili, ako su obimniji, dati u zasebnom paragrafu.</w:t>
      </w:r>
    </w:p>
    <w:p w:rsidR="009B74A2" w:rsidRDefault="009B74A2" w:rsidP="009B74A2">
      <w:r>
        <w:t xml:space="preserve">Pune reference svih navoda u tekstu (citata) moraju biti navedene u zasebnom odeljku (Literatura ili Reference) i to na jednoobrazan način, u skladu sa </w:t>
      </w:r>
      <w:proofErr w:type="spellStart"/>
      <w:r>
        <w:t>citatnim</w:t>
      </w:r>
      <w:proofErr w:type="spellEnd"/>
      <w:r>
        <w:t xml:space="preserve"> stilom koji časopis koristi. U odeljku Literatura navode se samo citirani, a ne i ostali izvori upotrebljeni prilikom pripreme rukopisa.</w:t>
      </w:r>
    </w:p>
    <w:p w:rsidR="009B74A2" w:rsidRDefault="009B74A2" w:rsidP="009B74A2">
      <w:r>
        <w:t>U slučaju da autori otkriju važnu grešku u svom radu nakon njegovog objavljivanja, dužni su da momentalno o tome obaveste glavnog urednika (ili izdavača) i da sarađuju na tome da se rad povuče ili ispravi.</w:t>
      </w:r>
    </w:p>
    <w:p w:rsidR="009B74A2" w:rsidRDefault="009B74A2" w:rsidP="009B74A2">
      <w:r>
        <w:t>Obaveza je autora da u rukopisu navedu da li su u finansijskom ili bilo kom drugom bitnom sukobu interesa koji bi mogao da utiče na njihove rezultate ili interpretaciju rezultata.</w:t>
      </w:r>
    </w:p>
    <w:p w:rsidR="009B74A2" w:rsidRDefault="009B74A2" w:rsidP="009B74A2">
      <w:r>
        <w:t>Predavanjem rukopisa autori se obavezuju na poštovanje uređivačke politike časopisa Ekonomski izazovi.</w:t>
      </w:r>
    </w:p>
    <w:p w:rsidR="009B74A2" w:rsidRDefault="009B74A2" w:rsidP="009B74A2">
      <w:pPr>
        <w:pStyle w:val="Heading2"/>
      </w:pPr>
      <w:r>
        <w:t>Odgovornosti uredništva</w:t>
      </w:r>
    </w:p>
    <w:p w:rsidR="009B74A2" w:rsidRDefault="009B74A2" w:rsidP="009B74A2">
      <w:r>
        <w:t>Glavni urednik donosi konačnu odluku o tome koji će se rukopisi objaviti. Odluke se donose isključivo na osnovu vrednosti rukopisa. Moraju biti oslobođene rasnih, polnih/rodnih, verskih, etničkih ili političkih predrasuda. Prilikom donošenja odluke o objavljivanju glavni urednik se rukovodi uređivačkom politikom, vodeći računa o zakonskim propisima koji se odnose na klevetu, kršenja autorskih prava i plagiranje.</w:t>
      </w:r>
    </w:p>
    <w:p w:rsidR="009B74A2" w:rsidRDefault="009B74A2" w:rsidP="009B74A2">
      <w:r>
        <w:t>Članovi uredništva, uključujući glavnog urednika, ne smeju biti u sukobu interesa u vezi sa rukopisima koje razmatraju. Članovi za koje se pretpostavi da bi neko mogao smatrati da su u sukobu interesa ne učestvuju u postupku odlučivanja o određenom rukopisu.</w:t>
      </w:r>
    </w:p>
    <w:p w:rsidR="009B74A2" w:rsidRDefault="009B74A2" w:rsidP="009B74A2">
      <w:r>
        <w:t>Rukopisi se čuvaju kao poverljiv materijal. Informacije i ideje sadržane u rukopisima ne smeju se koristiti u lične svrhe bez izričite pisane dozvole autora.</w:t>
      </w:r>
    </w:p>
    <w:p w:rsidR="009B74A2" w:rsidRDefault="009B74A2" w:rsidP="009B74A2">
      <w:r>
        <w:t>Glavni urednik i članovi uredništva su dužni da preduzmu sve razumne mere da autori/recenzenti ostanu anonimni tokom i nakon procesa evaluacije u skladu s procedurom u upotrebi.</w:t>
      </w:r>
    </w:p>
    <w:p w:rsidR="009B74A2" w:rsidRDefault="009B74A2" w:rsidP="009B74A2">
      <w:pPr>
        <w:pStyle w:val="Heading2"/>
      </w:pPr>
      <w:r>
        <w:lastRenderedPageBreak/>
        <w:t>Odgovornosti recenzenata</w:t>
      </w:r>
    </w:p>
    <w:p w:rsidR="009B74A2" w:rsidRDefault="009B74A2" w:rsidP="009B74A2">
      <w:r>
        <w:t>Recenzenti su dužni da kvalifikovano i u zadatim rokovima dostave uredniku ocenu naučne, odnosno stručne vrednosti rukopisa. Recenzent vodi posebnu brigu o stvarnom doprinosu i originalnosti rukopisa. Recenzija mora biti sasvim objektivna. Sud recenzenata mora biti jasan i potkrepljen argumentima.</w:t>
      </w:r>
    </w:p>
    <w:p w:rsidR="009B74A2" w:rsidRDefault="009B74A2" w:rsidP="009B74A2">
      <w:r>
        <w:t>Recenzenti ocenjuju rukopise u odnosu na usklađenost sadržaja s profilom časopisa, značaj i korisnost sadržaja, adekvatnost primenjenih metoda, naučnu vrednost sadržanih informacija, stil izlaganja i opremljenost teksta. Recenzija ima standardni format koji obuhvata ocene pojedinih dimenzija rada, opštu ocenu i zaključnu preporuku.</w:t>
      </w:r>
    </w:p>
    <w:p w:rsidR="009B74A2" w:rsidRDefault="009B74A2" w:rsidP="009B74A2">
      <w:r>
        <w:t>Recenzent ne sme biti u sukobu interesa sa autorima ili finansijerom istraživanja. Ukoliko takav sukob postoji, recenzent je dužan da o tome pravovremeno obavesti urednika. Recenzent ne prihvata na recenziju radove izvan oblasti za koju se smatra potpuno kompetentnim.</w:t>
      </w:r>
    </w:p>
    <w:p w:rsidR="009B74A2" w:rsidRDefault="009B74A2" w:rsidP="009B74A2">
      <w:r>
        <w:t>Recenzenti treba da upozore glavnog urednika ako imaju osnovanu sumnju ili saznanje o mogućim povredama etičkih standarda od strane autora rukopisa. Takođe treba da prepoznaju relevantne izvore koji u radu nisu uzeti u obzir. Mogu da preporuče citiranje određenih referenci, ali ne i da zahtevaju citiranje radova objavljenih u časopisu Ekonomski izazovi ili svojih radova, ako za to ne postoji opravdanje.</w:t>
      </w:r>
    </w:p>
    <w:p w:rsidR="009B74A2" w:rsidRDefault="009B74A2" w:rsidP="009B74A2">
      <w:r>
        <w:t>Od recenzenata se očekuje da svojim sugestijama unaprede kvalitet rukopisa. Ako ocene da rad zaslužuje objavljivanje uz korekcije, dužni su da preciziraju način na koji to može da se ostvari.</w:t>
      </w:r>
    </w:p>
    <w:p w:rsidR="009B74A2" w:rsidRDefault="009B74A2" w:rsidP="009B74A2">
      <w:r>
        <w:t>Rukopisi koji su poslati recenzentu moraju se smatrati poverljivim dokumentima. Recenzenti ne smeju da koriste materijal iz rukopisa za svoja istraživanja bez izričite pisane dozvole autora.</w:t>
      </w:r>
    </w:p>
    <w:p w:rsidR="009B74A2" w:rsidRDefault="009B74A2" w:rsidP="009B74A2"/>
    <w:p w:rsidR="009B74A2" w:rsidRDefault="009B74A2" w:rsidP="009B74A2">
      <w:pPr>
        <w:pStyle w:val="Heading1"/>
      </w:pPr>
      <w:r>
        <w:t>Etičnost publikovanja</w:t>
      </w:r>
    </w:p>
    <w:p w:rsidR="009B74A2" w:rsidRDefault="009B74A2" w:rsidP="009B74A2">
      <w:pPr>
        <w:pStyle w:val="Heading2"/>
      </w:pPr>
      <w:r>
        <w:t>Razrešavanje neetičkih postupaka</w:t>
      </w:r>
    </w:p>
    <w:p w:rsidR="009B74A2" w:rsidRDefault="009B74A2" w:rsidP="009B74A2">
      <w:r>
        <w:t>Svaki pojedinac ili institucija mogu da u bilo kom trenutku uredniku i/ili uredništvu prijave saznanja o kršenju etičkih standarda i drugim nepravilnostima i da o tome dostave verodostojne informacije/dokaze radi pokretanja istrage. Postupak provere iznetih dokaza odvija se na sledeći način:</w:t>
      </w:r>
    </w:p>
    <w:p w:rsidR="009B74A2" w:rsidRDefault="009B74A2" w:rsidP="009B74A2">
      <w:pPr>
        <w:pStyle w:val="ListParagraph"/>
        <w:numPr>
          <w:ilvl w:val="0"/>
          <w:numId w:val="2"/>
        </w:numPr>
      </w:pPr>
      <w:r>
        <w:t>glavni urednik donosi odluku o pokretanju istrage;</w:t>
      </w:r>
    </w:p>
    <w:p w:rsidR="009B74A2" w:rsidRDefault="009B74A2" w:rsidP="009B74A2">
      <w:pPr>
        <w:pStyle w:val="ListParagraph"/>
        <w:numPr>
          <w:ilvl w:val="0"/>
          <w:numId w:val="2"/>
        </w:numPr>
      </w:pPr>
      <w:r>
        <w:t>tokom tog postupka svi dokazi se smatraju poverljivim materijalom i predočavaju samo onim licima koja su direktno obuhvaćena slučajem;</w:t>
      </w:r>
    </w:p>
    <w:p w:rsidR="009B74A2" w:rsidRDefault="009B74A2" w:rsidP="009B74A2">
      <w:pPr>
        <w:pStyle w:val="ListParagraph"/>
        <w:numPr>
          <w:ilvl w:val="0"/>
          <w:numId w:val="2"/>
        </w:numPr>
      </w:pPr>
      <w:r>
        <w:t>osumnjičenim licima pruža se prilika da odgovore na iznete optužbe;</w:t>
      </w:r>
    </w:p>
    <w:p w:rsidR="009B74A2" w:rsidRDefault="009B74A2" w:rsidP="009B74A2">
      <w:pPr>
        <w:pStyle w:val="ListParagraph"/>
        <w:numPr>
          <w:ilvl w:val="0"/>
          <w:numId w:val="2"/>
        </w:numPr>
      </w:pPr>
      <w:r>
        <w:t>ako se utvrdi da je zaista došlo do nepravilnosti, ocenjuje se da li je reč o manjem prekršaju ili grubom kršenju etičkih standarda.</w:t>
      </w:r>
    </w:p>
    <w:p w:rsidR="009B74A2" w:rsidRDefault="009B74A2" w:rsidP="009B74A2">
      <w:r>
        <w:t>Manji prekršaji, bez posledica po integritet rada i časopisa, na primer kada je reč o nerazumevanju ili pogrešnoj primeni publicističkih standarda, razrešavaju se u direktnoj komunikaciji s autorima i recenzentima, bez uključivanja trećih lica, na neki od načina npr.:</w:t>
      </w:r>
    </w:p>
    <w:p w:rsidR="009B74A2" w:rsidRDefault="009B74A2" w:rsidP="009B74A2">
      <w:pPr>
        <w:pStyle w:val="ListParagraph"/>
        <w:numPr>
          <w:ilvl w:val="0"/>
          <w:numId w:val="3"/>
        </w:numPr>
      </w:pPr>
      <w:r>
        <w:t>autorima i/ili recenzentima se upućuje pismo upozorenja;</w:t>
      </w:r>
    </w:p>
    <w:p w:rsidR="009B74A2" w:rsidRDefault="009B74A2" w:rsidP="009B74A2">
      <w:pPr>
        <w:pStyle w:val="ListParagraph"/>
        <w:numPr>
          <w:ilvl w:val="0"/>
          <w:numId w:val="3"/>
        </w:numPr>
      </w:pPr>
      <w:r>
        <w:lastRenderedPageBreak/>
        <w:t>objavljuje se ispravka rada, npr. u slučaju kada se sa spiska referenci izostave izvori koji su u samom tekstu citirani na propisan način;</w:t>
      </w:r>
    </w:p>
    <w:p w:rsidR="009B74A2" w:rsidRDefault="009B74A2" w:rsidP="009B74A2">
      <w:pPr>
        <w:pStyle w:val="ListParagraph"/>
        <w:numPr>
          <w:ilvl w:val="0"/>
          <w:numId w:val="3"/>
        </w:numPr>
      </w:pPr>
      <w:r>
        <w:t xml:space="preserve">objavljuje se </w:t>
      </w:r>
      <w:proofErr w:type="spellStart"/>
      <w:r>
        <w:t>eratum</w:t>
      </w:r>
      <w:proofErr w:type="spellEnd"/>
      <w:r>
        <w:t>, npr. ako se ispostavi da je greška nastala omaškom uredništva.</w:t>
      </w:r>
    </w:p>
    <w:p w:rsidR="009B74A2" w:rsidRDefault="009B74A2" w:rsidP="009B74A2">
      <w:r>
        <w:t>U slučaju grubog kršenja etičkih standarda, glavni urednik može da preduzme različite mere:</w:t>
      </w:r>
    </w:p>
    <w:p w:rsidR="009B74A2" w:rsidRDefault="009B74A2" w:rsidP="009B74A2">
      <w:pPr>
        <w:pStyle w:val="ListParagraph"/>
        <w:numPr>
          <w:ilvl w:val="0"/>
          <w:numId w:val="4"/>
        </w:numPr>
      </w:pPr>
      <w:r>
        <w:t>objavljuje saopštenje ili uvodnik u kom se slučaj opisuje;</w:t>
      </w:r>
    </w:p>
    <w:p w:rsidR="009B74A2" w:rsidRDefault="009B74A2" w:rsidP="009B74A2">
      <w:pPr>
        <w:pStyle w:val="ListParagraph"/>
        <w:numPr>
          <w:ilvl w:val="0"/>
          <w:numId w:val="4"/>
        </w:numPr>
      </w:pPr>
      <w:r>
        <w:t xml:space="preserve">službeno obaveštava </w:t>
      </w:r>
      <w:proofErr w:type="spellStart"/>
      <w:r>
        <w:t>afilijativnu</w:t>
      </w:r>
      <w:proofErr w:type="spellEnd"/>
      <w:r>
        <w:t xml:space="preserve"> organizaciju autora/recenzenta;</w:t>
      </w:r>
    </w:p>
    <w:p w:rsidR="009B74A2" w:rsidRDefault="009B74A2" w:rsidP="009B74A2">
      <w:pPr>
        <w:pStyle w:val="ListParagraph"/>
        <w:numPr>
          <w:ilvl w:val="0"/>
          <w:numId w:val="4"/>
        </w:numPr>
      </w:pPr>
      <w:r>
        <w:t>povlači objavljeni rad na način opisan pod Politika povlačenja;</w:t>
      </w:r>
    </w:p>
    <w:p w:rsidR="009B74A2" w:rsidRDefault="009B74A2" w:rsidP="009B74A2">
      <w:pPr>
        <w:pStyle w:val="ListParagraph"/>
        <w:numPr>
          <w:ilvl w:val="0"/>
          <w:numId w:val="4"/>
        </w:numPr>
      </w:pPr>
      <w:r>
        <w:t>izriče zabranu objavljivanja u časopisu na određeni vremenski period;</w:t>
      </w:r>
    </w:p>
    <w:p w:rsidR="009B74A2" w:rsidRDefault="009B74A2" w:rsidP="009B74A2">
      <w:pPr>
        <w:pStyle w:val="ListParagraph"/>
        <w:numPr>
          <w:ilvl w:val="0"/>
          <w:numId w:val="4"/>
        </w:numPr>
      </w:pPr>
      <w:r>
        <w:t>predočava slučaj nadležnim organizacijama i regulatornim telima radi preduzimanja mera iz njihove nadležnosti.</w:t>
      </w:r>
    </w:p>
    <w:p w:rsidR="009B74A2" w:rsidRDefault="009B74A2" w:rsidP="009B74A2">
      <w:r>
        <w:t>Ove mere se mogu primenjivati pojedinačno ili istovremeno. U procesu razrešavanja slučaja po potrebi se konsultuju relevantne ekspertske organizacije, tela ili pojedinci.</w:t>
      </w:r>
    </w:p>
    <w:p w:rsidR="009B74A2" w:rsidRDefault="009B74A2" w:rsidP="009B74A2">
      <w:r>
        <w:t>Prilikom razrešavanja etički spornih postupaka uredništvo se rukovodi smernicama i Komiteta za etiku publikovanja (COPE).</w:t>
      </w:r>
    </w:p>
    <w:p w:rsidR="009B74A2" w:rsidRDefault="009B74A2" w:rsidP="009B74A2">
      <w:pPr>
        <w:pStyle w:val="Heading2"/>
      </w:pPr>
      <w:r>
        <w:t xml:space="preserve">Sprečavanje </w:t>
      </w:r>
      <w:proofErr w:type="spellStart"/>
      <w:r>
        <w:t>plagijarizma</w:t>
      </w:r>
      <w:proofErr w:type="spellEnd"/>
    </w:p>
    <w:p w:rsidR="009B74A2" w:rsidRDefault="009B74A2" w:rsidP="009B74A2">
      <w:r>
        <w:t>Časopis Ekonomski izazovi ne objavljuje plagirane radove. Uredništvo polazi od stava da je plagiranje, odnosno preuzimanje tuđih ideja, reči ili drugih oblika kreativnog doprinosa i njihovo predstavljanje kao svojih, grubo kršenje naučne i izdavačke etike. Plagiranje može da uključuje i kršenje autorskih prava, što je zakonom kažnjivo.</w:t>
      </w:r>
    </w:p>
    <w:p w:rsidR="009B74A2" w:rsidRDefault="009B74A2" w:rsidP="009B74A2">
      <w:r>
        <w:t xml:space="preserve">Časopis Ekonomski izazovi nakon prvobitne ocene rada ukoliko je pozitivna rad se proverava na </w:t>
      </w:r>
      <w:proofErr w:type="spellStart"/>
      <w:r>
        <w:t>plagijarizam</w:t>
      </w:r>
      <w:proofErr w:type="spellEnd"/>
      <w:r>
        <w:t xml:space="preserve"> kroz alatku - program https://plagiarism-detector.com/, koja je pokazala visok nivo pouzdanosti, </w:t>
      </w:r>
      <w:proofErr w:type="spellStart"/>
      <w:r>
        <w:t>s'tim</w:t>
      </w:r>
      <w:proofErr w:type="spellEnd"/>
      <w:r>
        <w:t xml:space="preserve"> da se efikasnost aplikacije redovno proverava i njena pouzdanost.</w:t>
      </w:r>
    </w:p>
    <w:p w:rsidR="009B74A2" w:rsidRDefault="009B74A2" w:rsidP="009B74A2">
      <w:r>
        <w:t>Plagiranje obuhvata:</w:t>
      </w:r>
    </w:p>
    <w:p w:rsidR="009B74A2" w:rsidRDefault="009B74A2" w:rsidP="009B74A2">
      <w:pPr>
        <w:pStyle w:val="ListParagraph"/>
        <w:numPr>
          <w:ilvl w:val="0"/>
          <w:numId w:val="5"/>
        </w:numPr>
      </w:pPr>
      <w:r>
        <w:t>doslovno (reč po reč) ili gotovo doslovno preuzimanje ili smišljeno, radi prikrivanja izvora, parafraziranje delova tekstova drugih autora bez jasnog naznačavanja izvora, na način</w:t>
      </w:r>
      <w:r>
        <w:t xml:space="preserve"> opisan pod Odgovornosti autora</w:t>
      </w:r>
      <w:r>
        <w:t>;</w:t>
      </w:r>
    </w:p>
    <w:p w:rsidR="009B74A2" w:rsidRDefault="009B74A2" w:rsidP="009B74A2">
      <w:pPr>
        <w:pStyle w:val="ListParagraph"/>
        <w:numPr>
          <w:ilvl w:val="0"/>
          <w:numId w:val="5"/>
        </w:numPr>
      </w:pPr>
      <w:r>
        <w:t>kopiranje jednačina, podataka ili tabela iz drugih dokumenata bez pravilnog naznačavanja izvora i/ili bez dozvole izvornog autora ili nosioca autorskog prava.</w:t>
      </w:r>
    </w:p>
    <w:p w:rsidR="009B74A2" w:rsidRDefault="009B74A2" w:rsidP="009B74A2">
      <w:r>
        <w:t xml:space="preserve">Rukopis u kome se utvrde jasne indicije </w:t>
      </w:r>
      <w:proofErr w:type="spellStart"/>
      <w:r>
        <w:t>plagijarizma</w:t>
      </w:r>
      <w:proofErr w:type="spellEnd"/>
      <w:r>
        <w:t xml:space="preserve"> biće automatski odbijen. U slučaju da se </w:t>
      </w:r>
      <w:proofErr w:type="spellStart"/>
      <w:r>
        <w:t>plagijarizam</w:t>
      </w:r>
      <w:proofErr w:type="spellEnd"/>
      <w:r>
        <w:t xml:space="preserve"> otkrije u već objavljenom radu, rad će biti opozvan (povučen) u skladu sa procedurom opisanom pod Politika povlačenja .</w:t>
      </w:r>
    </w:p>
    <w:p w:rsidR="009B74A2" w:rsidRDefault="009B74A2" w:rsidP="009B74A2">
      <w:r>
        <w:t xml:space="preserve">Radi sprečavanja plagijata u časopisu rukopisi se podvrgavaju proveri uz pomoć sistema </w:t>
      </w:r>
      <w:proofErr w:type="spellStart"/>
      <w:r>
        <w:t>iThenticate</w:t>
      </w:r>
      <w:proofErr w:type="spellEnd"/>
      <w:r>
        <w:t>/</w:t>
      </w:r>
      <w:proofErr w:type="spellStart"/>
      <w:r>
        <w:t>CrossRef</w:t>
      </w:r>
      <w:proofErr w:type="spellEnd"/>
      <w:r>
        <w:t>. Rezultate dobijene proverom verifikuje uredništvo časopisa u skladu sa smernicama i preporukama Komiteta za etiku publikovanja (COPE).</w:t>
      </w:r>
    </w:p>
    <w:p w:rsidR="009B74A2" w:rsidRDefault="009B74A2" w:rsidP="009B74A2"/>
    <w:p w:rsidR="009B74A2" w:rsidRDefault="009B74A2" w:rsidP="009B74A2">
      <w:pPr>
        <w:pStyle w:val="Heading2"/>
      </w:pPr>
      <w:r>
        <w:lastRenderedPageBreak/>
        <w:t>Politika povlačenja</w:t>
      </w:r>
    </w:p>
    <w:p w:rsidR="009B74A2" w:rsidRDefault="009B74A2" w:rsidP="009B74A2">
      <w:r>
        <w:t>U slučaju kršenja prava izdavača, nosilaca autorskih prava ili samih autora, objavljivanja istog rukopisa u više časopisa, lažnog autorstva, plagijata, manipulacije podacima u cilju prevare ili bilo koje druge zloupotrebe, objavljeni rad se mora opozvati.</w:t>
      </w:r>
    </w:p>
    <w:p w:rsidR="009B74A2" w:rsidRDefault="009B74A2" w:rsidP="009B74A2">
      <w:r>
        <w:t>Rad se može opozvati i zato da bi se ispravile ozbiljne i brojne omaške koje nije moguće obuhvatiti objavljivanjem ispravke. Opoziv objavljuje glavni urednik / uredništvo, autor(i) ili obe strane sporazumno.</w:t>
      </w:r>
    </w:p>
    <w:p w:rsidR="009B74A2" w:rsidRDefault="009B74A2" w:rsidP="009B74A2">
      <w:r>
        <w:t xml:space="preserve">Opoziv ima oblik zasebnog rada koji se prikazuje u sadržaju sveske i urednički klasifikuje kao Opoziv ili </w:t>
      </w:r>
      <w:proofErr w:type="spellStart"/>
      <w:r>
        <w:t>Retrakcija</w:t>
      </w:r>
      <w:proofErr w:type="spellEnd"/>
      <w:r>
        <w:t xml:space="preserve">. U </w:t>
      </w:r>
      <w:proofErr w:type="spellStart"/>
      <w:r>
        <w:t>SCIndeksu</w:t>
      </w:r>
      <w:proofErr w:type="spellEnd"/>
      <w:r>
        <w:t xml:space="preserve"> kao matičnoj bazi punog teksta uspostavlja se dvosmerna veza (HTML link) između originalnog rada i </w:t>
      </w:r>
      <w:proofErr w:type="spellStart"/>
      <w:r>
        <w:t>retrakcije</w:t>
      </w:r>
      <w:proofErr w:type="spellEnd"/>
      <w:r>
        <w:t>. Originalni rad se i dalje čuva u neizmenjenom obliku, s tim da se vodenim žigom na PDF dokumentu na svakoj stranici označava da je članak povučen.</w:t>
      </w:r>
    </w:p>
    <w:p w:rsidR="009B74A2" w:rsidRDefault="009B74A2" w:rsidP="009B74A2">
      <w:r>
        <w:t>Opozivi se publikuju prema zahtevima COPE-a razrađenim od strane CEON-a kao izdavača baze u kojoj se časopis primarno indeksira.</w:t>
      </w:r>
    </w:p>
    <w:p w:rsidR="009B74A2" w:rsidRDefault="009B74A2" w:rsidP="009B74A2">
      <w:pPr>
        <w:pStyle w:val="Heading2"/>
      </w:pPr>
      <w:r>
        <w:t>Sukob interesa</w:t>
      </w:r>
    </w:p>
    <w:p w:rsidR="009B74A2" w:rsidRDefault="009B74A2" w:rsidP="009B74A2">
      <w:r>
        <w:t>Ekonomski izazovi se pridržava politike o sukobu interesa koju preporučuju COPE i/ili druga međunarodna regulatorna tela (ICMJE, EASE). Autori su obavezni da se o sukobu interesa izjasne u Izjavi o sukobu interesa. U Izjavi autori su dužni da navedu: 1) tvrdnju o svim potencijalnim sukobima interesa za svakog imenovanog autora relevantnim za sadržaj članka ili tvrdnju da takvih konflikta nemaju; 2) tvrdnju o načinu na koji je članak finansiran, konkretno o finansiranju, delimičnom ili ukupnom, od strane neke kompanije ili, pak, tvrdnju da takve umešanosti nije bilo i 3) sveobuhvatno objašnjenje uloge sponzora u pripremi članka ako je članak sponzorisan, bilo u celini, bilo delimično.</w:t>
      </w:r>
    </w:p>
    <w:p w:rsidR="009B74A2" w:rsidRDefault="009B74A2" w:rsidP="009B74A2">
      <w:pPr>
        <w:pStyle w:val="Heading2"/>
      </w:pPr>
      <w:r>
        <w:t>Saglasnost o objavljivanju informacija</w:t>
      </w:r>
    </w:p>
    <w:p w:rsidR="009B74A2" w:rsidRDefault="009B74A2" w:rsidP="009B74A2">
      <w:r>
        <w:t>Autori radova koji se publikuju u časopisu Ekonomski izazovi su dužni da pokažu da sa podacima o pojedincima koji učestvuju u njihovim studijama postupaju poštujući najviši nivo poverenja i diskrecije. Stoga je neophodno da autori dobiju pismeni informisani pristanak od svih pacijenata uključenih u studiju. Studija ipak može biti objavljena bez izričitog pristanka kada su istovremeno ispunjena sledeća tri uslova: da je informacija od velikog značaja za javno zdravlje, da bi pristanak pojedinca bilo neobično teško dobiti i da razuman pojedinac ne bi imao prigovor na njeno objavljivanje.</w:t>
      </w:r>
    </w:p>
    <w:p w:rsidR="009B74A2" w:rsidRDefault="009B74A2" w:rsidP="009B74A2">
      <w:pPr>
        <w:pStyle w:val="Heading2"/>
      </w:pPr>
      <w:r>
        <w:t>Ljudska i životinjska prava</w:t>
      </w:r>
    </w:p>
    <w:p w:rsidR="009B74A2" w:rsidRDefault="009B74A2" w:rsidP="009B74A2">
      <w:r>
        <w:t>U člancima koji izveštavaju o eksperimentima na ljudima, autori treba da navedu da li su primenjene procedure bile u skladu sa etičkim standardima nadležnog komiteta za eksperimentisanje na ljudima (institucionalnim i nacionalnim), kao i sa Helsinškom deklaracijom iz 1975. godine, revidiranom 2013.</w:t>
      </w:r>
    </w:p>
    <w:p w:rsidR="009B74A2" w:rsidRDefault="009B74A2" w:rsidP="009B74A2">
      <w:r>
        <w:t>U člancima koji izveštavaju o eksperimentima na životinjama, autori treba da navedu da li su procedure bile u skladu sa nacionalnim ili međunarodnim smernicama. Procedure bi trebalo da odobri odgovarajući etički komitet, ako takav postoji. Izjava o usklađenosti sa relevantnim smernicama (Direktiva 2010/63/EU u Evropi) i/ili etičko odobrenje mora se dostaviti uz rukopis. Studije moraju uključiti prihvaćene norme najbolje veterinarske prakse u vezi sa žrtvovanjem životinja.</w:t>
      </w:r>
    </w:p>
    <w:p w:rsidR="009B74A2" w:rsidRDefault="009B74A2" w:rsidP="009B74A2"/>
    <w:p w:rsidR="009B74A2" w:rsidRDefault="009B74A2" w:rsidP="009B74A2">
      <w:pPr>
        <w:pStyle w:val="Heading1"/>
      </w:pPr>
      <w:r>
        <w:lastRenderedPageBreak/>
        <w:t>Otvoreni pristup</w:t>
      </w:r>
    </w:p>
    <w:p w:rsidR="009B74A2" w:rsidRDefault="009B74A2" w:rsidP="009B74A2">
      <w:pPr>
        <w:pStyle w:val="Heading2"/>
      </w:pPr>
      <w:r>
        <w:t>Politika otvorenog pristupa</w:t>
      </w:r>
    </w:p>
    <w:p w:rsidR="009B74A2" w:rsidRDefault="009B74A2" w:rsidP="009B74A2">
      <w:r>
        <w:t>Časopis Ekonomski izazovi se izdaje je u režimu tzv. otvorenog pristupa. Sav njegov sadržaj dostupan je korisnicima besplatno u On-line. Korisnici mogu da čitaju, preuzimaju, kopiraju, distribuiraju, štampaju, pretražuju puni tekst članaka, kao i da uspostavljaju HTML linkove ka njima, bez obaveze da za to traže saglasnost autora ili izdavača.</w:t>
      </w:r>
    </w:p>
    <w:p w:rsidR="009B74A2" w:rsidRDefault="009B74A2" w:rsidP="009B74A2">
      <w:r>
        <w:t>Pravo da sadržaj koriste bez pisane saglasnosti ne oslobađa korisnike obaveze da citiraju sadržaj časopisa na način opisan pod Licenciranje .</w:t>
      </w:r>
    </w:p>
    <w:p w:rsidR="009B74A2" w:rsidRDefault="009B74A2" w:rsidP="009B74A2">
      <w:pPr>
        <w:pStyle w:val="Heading2"/>
      </w:pPr>
      <w:r>
        <w:t>Arhiviranje digitalne verzije</w:t>
      </w:r>
    </w:p>
    <w:p w:rsidR="009B74A2" w:rsidRDefault="009B74A2" w:rsidP="009B74A2">
      <w:r>
        <w:t xml:space="preserve">Sve objavljene sveske časopisa arhiviraju se po zakonu u digitalni depozit Narodne biblioteke Srbije i Biblioteke Matice srpske i istovremeno polažu u Repozitorijum </w:t>
      </w:r>
      <w:proofErr w:type="spellStart"/>
      <w:r>
        <w:t>SCIndeksa</w:t>
      </w:r>
      <w:proofErr w:type="spellEnd"/>
      <w:r>
        <w:t xml:space="preserve"> - Srpskog </w:t>
      </w:r>
      <w:proofErr w:type="spellStart"/>
      <w:r>
        <w:t>citatnog</w:t>
      </w:r>
      <w:proofErr w:type="spellEnd"/>
      <w:r>
        <w:t xml:space="preserve"> indeksa kao primarnu bazu punog teksta.</w:t>
      </w:r>
    </w:p>
    <w:p w:rsidR="009B74A2" w:rsidRDefault="009B74A2" w:rsidP="009B74A2">
      <w:pPr>
        <w:pStyle w:val="Heading2"/>
      </w:pPr>
      <w:r>
        <w:t>Naplata troškova autorima</w:t>
      </w:r>
    </w:p>
    <w:p w:rsidR="009B74A2" w:rsidRDefault="009B74A2" w:rsidP="009B74A2">
      <w:r>
        <w:t>Časopis Ekonomski izazovi  naplaćuje troškove objavljivanja, po radu ne po autorima niti trećim stranama.</w:t>
      </w:r>
    </w:p>
    <w:p w:rsidR="009B74A2" w:rsidRDefault="009B74A2" w:rsidP="009B74A2">
      <w:r>
        <w:t>Naplata kotizacije od 12,000 dinara se naplaćuje nakon što je rad prihvaćen za objavu. Naplata se obavlja zbog obaveze objavljivanja štampanog izdanja i dostave istog nadležnim republičkim organima i bibliotekama.</w:t>
      </w:r>
    </w:p>
    <w:p w:rsidR="009B74A2" w:rsidRDefault="009B74A2" w:rsidP="009B74A2">
      <w:r>
        <w:t>Besplatne su, kako usluge prijavljivanja rukopisa i njihove obrade, tako i usluge elektronskog  publikovanja članaka. Ne postoje bilo kakvi skriveni troškovi.</w:t>
      </w:r>
    </w:p>
    <w:p w:rsidR="009B74A2" w:rsidRDefault="009B74A2" w:rsidP="009B74A2">
      <w:pPr>
        <w:pStyle w:val="Heading1"/>
      </w:pPr>
      <w:r>
        <w:t>Autorska prava i licenciranje</w:t>
      </w:r>
    </w:p>
    <w:p w:rsidR="009B74A2" w:rsidRDefault="009B74A2" w:rsidP="009B74A2">
      <w:pPr>
        <w:pStyle w:val="Heading2"/>
      </w:pPr>
      <w:r>
        <w:t>Autorska prava</w:t>
      </w:r>
    </w:p>
    <w:p w:rsidR="009B74A2" w:rsidRDefault="009B74A2" w:rsidP="009B74A2">
      <w:r>
        <w:t xml:space="preserve">Autori zadržavaju autorska prava nad objavljenim člancima, a izdavaču daju </w:t>
      </w:r>
      <w:proofErr w:type="spellStart"/>
      <w:r>
        <w:t>neekskluzivno</w:t>
      </w:r>
      <w:proofErr w:type="spellEnd"/>
      <w:r>
        <w:t xml:space="preserve"> pravo da članak objavi, da u slučaju daljeg korišćenja članka bude naveden kao njegov prvi izdavač, kao i da distribuira članak u svim oblicima i medijima.</w:t>
      </w:r>
    </w:p>
    <w:p w:rsidR="009B74A2" w:rsidRDefault="009B74A2" w:rsidP="009B74A2">
      <w:pPr>
        <w:pStyle w:val="Heading2"/>
      </w:pPr>
      <w:r>
        <w:t>Licenciranje</w:t>
      </w:r>
    </w:p>
    <w:p w:rsidR="009B74A2" w:rsidRDefault="009B74A2" w:rsidP="009B74A2">
      <w:r>
        <w:t xml:space="preserve">Objavljeni članci distribuiraju se u skladu sa licencom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Attribution</w:t>
      </w:r>
      <w:proofErr w:type="spellEnd"/>
      <w:r>
        <w:t xml:space="preserve"> 4.0 </w:t>
      </w:r>
      <w:proofErr w:type="spellStart"/>
      <w:r>
        <w:t>International</w:t>
      </w:r>
      <w:proofErr w:type="spellEnd"/>
      <w:r>
        <w:t xml:space="preserve"> (CC BY). Dopušteno je da se delo kopira i distribuira u svim medijima i formatima, da se prerađuje, menja i nadograđuje u bilo koje svrhe, uključujući i komercijalne, pod uslovom da se na pravilan način citiraju njegovi prvobitni autori, postavi link ka originalnoj licenci i naznači da li je delo izmenjeno.</w:t>
      </w:r>
    </w:p>
    <w:p w:rsidR="009B74A2" w:rsidRDefault="009B74A2" w:rsidP="009B74A2">
      <w:r>
        <w:t xml:space="preserve">Korisnici su pri tome dužni da navedu pun bibliografski opis članka objavljenog u ovom časopisu (autori, naslov rada, naslov časopisa, volumen, sveska, paginacija), kao i njegovu DOI oznaku. U slučaju objavljivanja u elektronskoj formi takođe su dužni da postave HTML link, kako sa originalnim člankom objavljenim u časopisu </w:t>
      </w:r>
      <w:r>
        <w:t>Ekonomski izazovi</w:t>
      </w:r>
      <w:r>
        <w:t>, tako i sa korišćenom licencom.</w:t>
      </w:r>
    </w:p>
    <w:p w:rsidR="009B74A2" w:rsidRDefault="009B74A2" w:rsidP="009B74A2"/>
    <w:p w:rsidR="009B74A2" w:rsidRDefault="009B74A2" w:rsidP="009B74A2">
      <w:r>
        <w:lastRenderedPageBreak/>
        <w:t xml:space="preserve">Autori mogu da stupaju u zasebne, ugovorne aranžmane za </w:t>
      </w:r>
      <w:proofErr w:type="spellStart"/>
      <w:r>
        <w:t>neekskluzivnu</w:t>
      </w:r>
      <w:proofErr w:type="spellEnd"/>
      <w:r>
        <w:t xml:space="preserve"> distribuciju rada objavljenog u časopisu (npr. postavljanje u institucionalni repozitorijum ili objavljivanje u knjizi), uz navođenje da je rad prvobitno objavljen u ovom časopisu.</w:t>
      </w:r>
    </w:p>
    <w:p w:rsidR="009B74A2" w:rsidRDefault="009B74A2" w:rsidP="009B74A2">
      <w:pPr>
        <w:pStyle w:val="Heading2"/>
      </w:pPr>
      <w:r>
        <w:t xml:space="preserve">Politika </w:t>
      </w:r>
      <w:proofErr w:type="spellStart"/>
      <w:r>
        <w:t>samoarhiviranja</w:t>
      </w:r>
      <w:proofErr w:type="spellEnd"/>
    </w:p>
    <w:p w:rsidR="009B74A2" w:rsidRDefault="009B74A2" w:rsidP="009B74A2">
      <w:r>
        <w:t xml:space="preserve">Autorima je dozvoljeno da objavljenu verziju rada deponuju u institucionalni ili tematski repozitorijum ili da je objave na ličnim veb stranicama (uključujući i profile na društvenim mrežama, kao što su </w:t>
      </w:r>
      <w:proofErr w:type="spellStart"/>
      <w:r>
        <w:t>ResearchGate</w:t>
      </w:r>
      <w:proofErr w:type="spellEnd"/>
      <w:r>
        <w:t>, Academia.edu, itd.), na sajtu institucije u kojoj su zaposleni, u bilo koje vreme nakon objavljivanja u časopisu.</w:t>
      </w:r>
    </w:p>
    <w:p w:rsidR="009B74A2" w:rsidRDefault="009B74A2" w:rsidP="009B74A2">
      <w:r>
        <w:t xml:space="preserve">Autori su obavezni da </w:t>
      </w:r>
      <w:proofErr w:type="spellStart"/>
      <w:r>
        <w:t>pritom</w:t>
      </w:r>
      <w:proofErr w:type="spellEnd"/>
      <w:r>
        <w:t xml:space="preserve"> navedu pun bibliografski opis članka objavljenog u ovom časopisu (autori, naslov rada, naslov časopisa, volumen, sveska, paginacija) i postave link, kako na DOI oznaku tog članka, tako i na korišćenu licencu.</w:t>
      </w:r>
    </w:p>
    <w:p w:rsidR="009B74A2" w:rsidRDefault="009B74A2" w:rsidP="009B74A2">
      <w:pPr>
        <w:pStyle w:val="Heading2"/>
      </w:pPr>
      <w:r>
        <w:t>Odricanje od odgovornosti</w:t>
      </w:r>
    </w:p>
    <w:p w:rsidR="00062AEA" w:rsidRDefault="009B74A2" w:rsidP="009B74A2">
      <w:r>
        <w:t>Stavovi izneti u objavljenim radovima ne izražavaju stavove urednika i članova redakcije časopisa. Autori preuzimaju pravnu i moralnu odgovornost za ideje iznete u svojim radovima. Izdavač neće snositi nikakvu odgovornost u slučaju ispostavljanja bilo kakvih zahteva za naknadu štete.</w:t>
      </w:r>
    </w:p>
    <w:sectPr w:rsidR="0006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7A9"/>
    <w:multiLevelType w:val="hybridMultilevel"/>
    <w:tmpl w:val="85080C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3BB5"/>
    <w:multiLevelType w:val="hybridMultilevel"/>
    <w:tmpl w:val="B7A270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450C"/>
    <w:multiLevelType w:val="hybridMultilevel"/>
    <w:tmpl w:val="3B7686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6539"/>
    <w:multiLevelType w:val="hybridMultilevel"/>
    <w:tmpl w:val="FB2C60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C1237"/>
    <w:multiLevelType w:val="hybridMultilevel"/>
    <w:tmpl w:val="FA485B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2"/>
    <w:rsid w:val="00002821"/>
    <w:rsid w:val="00006326"/>
    <w:rsid w:val="00006E7F"/>
    <w:rsid w:val="00010859"/>
    <w:rsid w:val="00012BEA"/>
    <w:rsid w:val="000138B5"/>
    <w:rsid w:val="000143BF"/>
    <w:rsid w:val="00022880"/>
    <w:rsid w:val="000228C6"/>
    <w:rsid w:val="000257CF"/>
    <w:rsid w:val="000259BA"/>
    <w:rsid w:val="00032BC3"/>
    <w:rsid w:val="00032F98"/>
    <w:rsid w:val="00035AED"/>
    <w:rsid w:val="0004315E"/>
    <w:rsid w:val="000508DA"/>
    <w:rsid w:val="00057AED"/>
    <w:rsid w:val="00062AEA"/>
    <w:rsid w:val="00084FDD"/>
    <w:rsid w:val="000866B4"/>
    <w:rsid w:val="00090E54"/>
    <w:rsid w:val="000A3D25"/>
    <w:rsid w:val="000D5437"/>
    <w:rsid w:val="000D7677"/>
    <w:rsid w:val="000E2165"/>
    <w:rsid w:val="000E3F23"/>
    <w:rsid w:val="000F343B"/>
    <w:rsid w:val="000F5076"/>
    <w:rsid w:val="001061DF"/>
    <w:rsid w:val="00110FE9"/>
    <w:rsid w:val="00113EDC"/>
    <w:rsid w:val="00116A14"/>
    <w:rsid w:val="00123123"/>
    <w:rsid w:val="00131665"/>
    <w:rsid w:val="00140B53"/>
    <w:rsid w:val="0015092E"/>
    <w:rsid w:val="001569C4"/>
    <w:rsid w:val="001570BA"/>
    <w:rsid w:val="00163012"/>
    <w:rsid w:val="00164942"/>
    <w:rsid w:val="0017560C"/>
    <w:rsid w:val="00181532"/>
    <w:rsid w:val="0019457F"/>
    <w:rsid w:val="001959D8"/>
    <w:rsid w:val="001B37C3"/>
    <w:rsid w:val="001C12F2"/>
    <w:rsid w:val="001D59F7"/>
    <w:rsid w:val="001D7F8A"/>
    <w:rsid w:val="001E20B3"/>
    <w:rsid w:val="001E3776"/>
    <w:rsid w:val="001E65CE"/>
    <w:rsid w:val="001F48A6"/>
    <w:rsid w:val="002241DE"/>
    <w:rsid w:val="00232270"/>
    <w:rsid w:val="00232554"/>
    <w:rsid w:val="00234BFE"/>
    <w:rsid w:val="00235BD7"/>
    <w:rsid w:val="0024046C"/>
    <w:rsid w:val="002425CC"/>
    <w:rsid w:val="00246DAD"/>
    <w:rsid w:val="00256591"/>
    <w:rsid w:val="0026427C"/>
    <w:rsid w:val="002726C2"/>
    <w:rsid w:val="00273AE4"/>
    <w:rsid w:val="002966F5"/>
    <w:rsid w:val="002A08B1"/>
    <w:rsid w:val="002A3003"/>
    <w:rsid w:val="002A40F0"/>
    <w:rsid w:val="002A4A16"/>
    <w:rsid w:val="002B1F7D"/>
    <w:rsid w:val="002B64DA"/>
    <w:rsid w:val="002C19C0"/>
    <w:rsid w:val="002C1A51"/>
    <w:rsid w:val="002C2B86"/>
    <w:rsid w:val="002D16DC"/>
    <w:rsid w:val="002D1A90"/>
    <w:rsid w:val="002D5B01"/>
    <w:rsid w:val="002E3626"/>
    <w:rsid w:val="002F0DDF"/>
    <w:rsid w:val="002F0E3D"/>
    <w:rsid w:val="0031656F"/>
    <w:rsid w:val="0033038F"/>
    <w:rsid w:val="0034025E"/>
    <w:rsid w:val="003465EB"/>
    <w:rsid w:val="00350783"/>
    <w:rsid w:val="003514C7"/>
    <w:rsid w:val="00354243"/>
    <w:rsid w:val="003566BB"/>
    <w:rsid w:val="00361D14"/>
    <w:rsid w:val="0037536A"/>
    <w:rsid w:val="003853A4"/>
    <w:rsid w:val="00387F75"/>
    <w:rsid w:val="00387FC7"/>
    <w:rsid w:val="003926B1"/>
    <w:rsid w:val="003A1156"/>
    <w:rsid w:val="003A129F"/>
    <w:rsid w:val="003B4DFD"/>
    <w:rsid w:val="003C062E"/>
    <w:rsid w:val="003D4598"/>
    <w:rsid w:val="003E3875"/>
    <w:rsid w:val="003F1244"/>
    <w:rsid w:val="003F185F"/>
    <w:rsid w:val="003F3927"/>
    <w:rsid w:val="003F6304"/>
    <w:rsid w:val="004119B7"/>
    <w:rsid w:val="0041247A"/>
    <w:rsid w:val="00417319"/>
    <w:rsid w:val="00423083"/>
    <w:rsid w:val="0042784A"/>
    <w:rsid w:val="00433B5D"/>
    <w:rsid w:val="0044357A"/>
    <w:rsid w:val="00452054"/>
    <w:rsid w:val="004563E3"/>
    <w:rsid w:val="00461FDC"/>
    <w:rsid w:val="0046301B"/>
    <w:rsid w:val="00467D46"/>
    <w:rsid w:val="0047028D"/>
    <w:rsid w:val="004728FE"/>
    <w:rsid w:val="004911DE"/>
    <w:rsid w:val="00493237"/>
    <w:rsid w:val="004A2407"/>
    <w:rsid w:val="004A6079"/>
    <w:rsid w:val="004B06F7"/>
    <w:rsid w:val="004C01A2"/>
    <w:rsid w:val="004C2785"/>
    <w:rsid w:val="004D2366"/>
    <w:rsid w:val="004E3404"/>
    <w:rsid w:val="004E3D91"/>
    <w:rsid w:val="004F0F0A"/>
    <w:rsid w:val="00500DB8"/>
    <w:rsid w:val="005105A4"/>
    <w:rsid w:val="005143F0"/>
    <w:rsid w:val="00532691"/>
    <w:rsid w:val="00543E0B"/>
    <w:rsid w:val="005513B1"/>
    <w:rsid w:val="00554EAB"/>
    <w:rsid w:val="00574B28"/>
    <w:rsid w:val="00580076"/>
    <w:rsid w:val="00583B71"/>
    <w:rsid w:val="00593E6B"/>
    <w:rsid w:val="00596226"/>
    <w:rsid w:val="00597166"/>
    <w:rsid w:val="00597F21"/>
    <w:rsid w:val="005B5D7F"/>
    <w:rsid w:val="005C7FCA"/>
    <w:rsid w:val="005D3B71"/>
    <w:rsid w:val="005D62F0"/>
    <w:rsid w:val="005D63AC"/>
    <w:rsid w:val="005D7D64"/>
    <w:rsid w:val="00600EF3"/>
    <w:rsid w:val="00601A4E"/>
    <w:rsid w:val="00624ECD"/>
    <w:rsid w:val="00630FBE"/>
    <w:rsid w:val="00633682"/>
    <w:rsid w:val="00633B19"/>
    <w:rsid w:val="00644DAF"/>
    <w:rsid w:val="0064592B"/>
    <w:rsid w:val="00651C7D"/>
    <w:rsid w:val="006547F9"/>
    <w:rsid w:val="006562C2"/>
    <w:rsid w:val="00660CEE"/>
    <w:rsid w:val="00660D68"/>
    <w:rsid w:val="006644B9"/>
    <w:rsid w:val="006729F8"/>
    <w:rsid w:val="00684E5A"/>
    <w:rsid w:val="006A34D0"/>
    <w:rsid w:val="006B594D"/>
    <w:rsid w:val="006B66A4"/>
    <w:rsid w:val="006C32E6"/>
    <w:rsid w:val="006C7AED"/>
    <w:rsid w:val="006E3888"/>
    <w:rsid w:val="006E4CD5"/>
    <w:rsid w:val="006E79F0"/>
    <w:rsid w:val="006E7FB1"/>
    <w:rsid w:val="006F2979"/>
    <w:rsid w:val="006F4E22"/>
    <w:rsid w:val="006F6B14"/>
    <w:rsid w:val="0070287B"/>
    <w:rsid w:val="00705FF2"/>
    <w:rsid w:val="007324D4"/>
    <w:rsid w:val="00740069"/>
    <w:rsid w:val="00740290"/>
    <w:rsid w:val="00743692"/>
    <w:rsid w:val="007439BE"/>
    <w:rsid w:val="00743F60"/>
    <w:rsid w:val="00744818"/>
    <w:rsid w:val="00745333"/>
    <w:rsid w:val="00762B48"/>
    <w:rsid w:val="00776466"/>
    <w:rsid w:val="0078393E"/>
    <w:rsid w:val="007A11A8"/>
    <w:rsid w:val="007B44FE"/>
    <w:rsid w:val="007C3F6D"/>
    <w:rsid w:val="007C5F23"/>
    <w:rsid w:val="007D2630"/>
    <w:rsid w:val="007D2B01"/>
    <w:rsid w:val="007E6CED"/>
    <w:rsid w:val="007F2B63"/>
    <w:rsid w:val="00801FFE"/>
    <w:rsid w:val="0080207A"/>
    <w:rsid w:val="00812C7F"/>
    <w:rsid w:val="00814861"/>
    <w:rsid w:val="0081697A"/>
    <w:rsid w:val="00831180"/>
    <w:rsid w:val="0085359F"/>
    <w:rsid w:val="00854FC2"/>
    <w:rsid w:val="008624FC"/>
    <w:rsid w:val="00864C21"/>
    <w:rsid w:val="00867779"/>
    <w:rsid w:val="008679E0"/>
    <w:rsid w:val="00872343"/>
    <w:rsid w:val="00872C89"/>
    <w:rsid w:val="008843E6"/>
    <w:rsid w:val="00886B3E"/>
    <w:rsid w:val="008911C1"/>
    <w:rsid w:val="008952C1"/>
    <w:rsid w:val="0089604F"/>
    <w:rsid w:val="00897AA3"/>
    <w:rsid w:val="008B16E8"/>
    <w:rsid w:val="008B658F"/>
    <w:rsid w:val="008C19ED"/>
    <w:rsid w:val="008C29E7"/>
    <w:rsid w:val="008C473A"/>
    <w:rsid w:val="008C4B23"/>
    <w:rsid w:val="008D0D1D"/>
    <w:rsid w:val="008D2A46"/>
    <w:rsid w:val="008D70AB"/>
    <w:rsid w:val="008E6F22"/>
    <w:rsid w:val="008F23DC"/>
    <w:rsid w:val="009024D1"/>
    <w:rsid w:val="00905A06"/>
    <w:rsid w:val="0092540B"/>
    <w:rsid w:val="0092672D"/>
    <w:rsid w:val="00930A9D"/>
    <w:rsid w:val="00940222"/>
    <w:rsid w:val="00955CA2"/>
    <w:rsid w:val="00961326"/>
    <w:rsid w:val="00970E20"/>
    <w:rsid w:val="009714F9"/>
    <w:rsid w:val="009717DC"/>
    <w:rsid w:val="009A5A0C"/>
    <w:rsid w:val="009B3D29"/>
    <w:rsid w:val="009B74A2"/>
    <w:rsid w:val="009C0700"/>
    <w:rsid w:val="009C079B"/>
    <w:rsid w:val="009C120D"/>
    <w:rsid w:val="009C4A87"/>
    <w:rsid w:val="009C4B12"/>
    <w:rsid w:val="009D57D0"/>
    <w:rsid w:val="009E1CCA"/>
    <w:rsid w:val="009E5956"/>
    <w:rsid w:val="009E7074"/>
    <w:rsid w:val="009F6810"/>
    <w:rsid w:val="00A029F5"/>
    <w:rsid w:val="00A02BA1"/>
    <w:rsid w:val="00A1493E"/>
    <w:rsid w:val="00A25C03"/>
    <w:rsid w:val="00A278F3"/>
    <w:rsid w:val="00A42950"/>
    <w:rsid w:val="00A709E1"/>
    <w:rsid w:val="00A73E09"/>
    <w:rsid w:val="00A75256"/>
    <w:rsid w:val="00A83334"/>
    <w:rsid w:val="00A971D2"/>
    <w:rsid w:val="00AA75AC"/>
    <w:rsid w:val="00AB7CD6"/>
    <w:rsid w:val="00AC28E8"/>
    <w:rsid w:val="00AD00E3"/>
    <w:rsid w:val="00AD4DED"/>
    <w:rsid w:val="00AD7242"/>
    <w:rsid w:val="00AE6862"/>
    <w:rsid w:val="00AF1EB1"/>
    <w:rsid w:val="00B000F0"/>
    <w:rsid w:val="00B01F5D"/>
    <w:rsid w:val="00B0322C"/>
    <w:rsid w:val="00B05E72"/>
    <w:rsid w:val="00B16977"/>
    <w:rsid w:val="00B17282"/>
    <w:rsid w:val="00B1738A"/>
    <w:rsid w:val="00B24F0C"/>
    <w:rsid w:val="00B251A0"/>
    <w:rsid w:val="00B36414"/>
    <w:rsid w:val="00B41B49"/>
    <w:rsid w:val="00B57687"/>
    <w:rsid w:val="00B61BEC"/>
    <w:rsid w:val="00B64B62"/>
    <w:rsid w:val="00B7251C"/>
    <w:rsid w:val="00B93198"/>
    <w:rsid w:val="00BA0CFB"/>
    <w:rsid w:val="00BA0F03"/>
    <w:rsid w:val="00BA18AD"/>
    <w:rsid w:val="00BC46DE"/>
    <w:rsid w:val="00BE2929"/>
    <w:rsid w:val="00BE3A12"/>
    <w:rsid w:val="00BE7B8F"/>
    <w:rsid w:val="00C02739"/>
    <w:rsid w:val="00C03DD7"/>
    <w:rsid w:val="00C04E0B"/>
    <w:rsid w:val="00C109D2"/>
    <w:rsid w:val="00C10A4D"/>
    <w:rsid w:val="00C1223B"/>
    <w:rsid w:val="00C2030E"/>
    <w:rsid w:val="00C2726E"/>
    <w:rsid w:val="00C47E49"/>
    <w:rsid w:val="00C5016A"/>
    <w:rsid w:val="00C5660F"/>
    <w:rsid w:val="00C83D0A"/>
    <w:rsid w:val="00C843A7"/>
    <w:rsid w:val="00C8545D"/>
    <w:rsid w:val="00C95034"/>
    <w:rsid w:val="00C95B1A"/>
    <w:rsid w:val="00C95C69"/>
    <w:rsid w:val="00CA34E6"/>
    <w:rsid w:val="00CA38E9"/>
    <w:rsid w:val="00CA4E9B"/>
    <w:rsid w:val="00CA546D"/>
    <w:rsid w:val="00CC435B"/>
    <w:rsid w:val="00CD39DD"/>
    <w:rsid w:val="00CD6FF2"/>
    <w:rsid w:val="00CE4BE6"/>
    <w:rsid w:val="00CE4DB3"/>
    <w:rsid w:val="00CF3EE5"/>
    <w:rsid w:val="00D027D8"/>
    <w:rsid w:val="00D12B80"/>
    <w:rsid w:val="00D14436"/>
    <w:rsid w:val="00D16343"/>
    <w:rsid w:val="00D17411"/>
    <w:rsid w:val="00D215D9"/>
    <w:rsid w:val="00D266BD"/>
    <w:rsid w:val="00D578B3"/>
    <w:rsid w:val="00D72F79"/>
    <w:rsid w:val="00D77A0C"/>
    <w:rsid w:val="00D816C4"/>
    <w:rsid w:val="00D836A9"/>
    <w:rsid w:val="00D953F8"/>
    <w:rsid w:val="00DA0569"/>
    <w:rsid w:val="00DA2441"/>
    <w:rsid w:val="00DA420A"/>
    <w:rsid w:val="00DB0072"/>
    <w:rsid w:val="00DB0E66"/>
    <w:rsid w:val="00DB4B2C"/>
    <w:rsid w:val="00DB7865"/>
    <w:rsid w:val="00DB7D50"/>
    <w:rsid w:val="00DC6117"/>
    <w:rsid w:val="00DD4C07"/>
    <w:rsid w:val="00DE1380"/>
    <w:rsid w:val="00DE16E9"/>
    <w:rsid w:val="00DE279F"/>
    <w:rsid w:val="00DE6AE6"/>
    <w:rsid w:val="00DE6B6D"/>
    <w:rsid w:val="00E07D18"/>
    <w:rsid w:val="00E1030D"/>
    <w:rsid w:val="00E15F3A"/>
    <w:rsid w:val="00E31CF2"/>
    <w:rsid w:val="00E36B89"/>
    <w:rsid w:val="00E46C6A"/>
    <w:rsid w:val="00E5059F"/>
    <w:rsid w:val="00E53F0E"/>
    <w:rsid w:val="00E62564"/>
    <w:rsid w:val="00E819FF"/>
    <w:rsid w:val="00E81E3A"/>
    <w:rsid w:val="00E87291"/>
    <w:rsid w:val="00E87D3F"/>
    <w:rsid w:val="00E92E90"/>
    <w:rsid w:val="00E93C66"/>
    <w:rsid w:val="00EA2CB1"/>
    <w:rsid w:val="00EA46C3"/>
    <w:rsid w:val="00EB201D"/>
    <w:rsid w:val="00EB2E84"/>
    <w:rsid w:val="00EC3BFA"/>
    <w:rsid w:val="00ED189C"/>
    <w:rsid w:val="00ED5744"/>
    <w:rsid w:val="00EE6AB2"/>
    <w:rsid w:val="00F030EB"/>
    <w:rsid w:val="00F12F88"/>
    <w:rsid w:val="00F142F3"/>
    <w:rsid w:val="00F15747"/>
    <w:rsid w:val="00F26010"/>
    <w:rsid w:val="00F31274"/>
    <w:rsid w:val="00F337E2"/>
    <w:rsid w:val="00F424AF"/>
    <w:rsid w:val="00F50E0B"/>
    <w:rsid w:val="00F560DD"/>
    <w:rsid w:val="00F71177"/>
    <w:rsid w:val="00F7452A"/>
    <w:rsid w:val="00F76A07"/>
    <w:rsid w:val="00F810D9"/>
    <w:rsid w:val="00F81AD9"/>
    <w:rsid w:val="00FA4351"/>
    <w:rsid w:val="00FA5F1A"/>
    <w:rsid w:val="00FB505F"/>
    <w:rsid w:val="00FE187A"/>
    <w:rsid w:val="00FE38B8"/>
    <w:rsid w:val="00FE43A8"/>
    <w:rsid w:val="00FE632C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2B32"/>
  <w15:chartTrackingRefBased/>
  <w15:docId w15:val="{7DB7AE7F-5062-4222-9721-D01C993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9B7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9B74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9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5655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6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233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219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2349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17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4297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68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819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45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593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18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1275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560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31010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07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5018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200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2222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0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305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19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9042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3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3341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3878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8546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2465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209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782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94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7103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72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2488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879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0761">
                          <w:marLeft w:val="30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kacije.uninp.edu.rs/index.php/ei/sub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2024-06-25T11:50:00Z</dcterms:created>
  <dcterms:modified xsi:type="dcterms:W3CDTF">2024-06-25T11:56:00Z</dcterms:modified>
</cp:coreProperties>
</file>