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FD5B" w14:textId="4A754D37" w:rsidR="0081230D" w:rsidRPr="0081230D" w:rsidRDefault="00AE580F" w:rsidP="0081230D">
      <w:pPr>
        <w:rPr>
          <w:lang w:val="en-US"/>
        </w:rPr>
      </w:pPr>
      <w:r>
        <w:rPr>
          <w:rFonts w:ascii="Candara" w:hAnsi="Candara"/>
          <w:color w:val="444444"/>
          <w:sz w:val="20"/>
          <w:szCs w:val="20"/>
          <w:shd w:val="clear" w:color="auto" w:fill="FFFFFF"/>
        </w:rPr>
        <w:t>University Thought</w:t>
      </w:r>
      <w:r w:rsidR="0081230D" w:rsidRPr="0081230D">
        <w:rPr>
          <w:lang w:val="en-US"/>
        </w:rPr>
        <w:t xml:space="preserve"> - Publication policy</w:t>
      </w:r>
    </w:p>
    <w:p w14:paraId="32AB6DEB" w14:textId="2A0D9252" w:rsidR="0081230D" w:rsidRDefault="0081230D" w:rsidP="0081230D">
      <w:pPr>
        <w:pStyle w:val="Heading1"/>
        <w:rPr>
          <w:lang w:val="en-US"/>
        </w:rPr>
      </w:pPr>
      <w:r w:rsidRPr="0081230D">
        <w:rPr>
          <w:lang w:val="en-US"/>
        </w:rPr>
        <w:t>Reviewing procedure</w:t>
      </w:r>
    </w:p>
    <w:p w14:paraId="65B30B9C" w14:textId="6C83DD95" w:rsidR="00F37475" w:rsidRPr="00F37475" w:rsidRDefault="00F37475" w:rsidP="00F37475">
      <w:pPr>
        <w:rPr>
          <w:lang w:val="en-US"/>
        </w:rPr>
      </w:pPr>
      <w:r>
        <w:rPr>
          <w:rFonts w:ascii="Candara" w:hAnsi="Candara"/>
          <w:color w:val="000000"/>
          <w:sz w:val="20"/>
          <w:szCs w:val="20"/>
          <w:shd w:val="clear" w:color="auto" w:fill="FFFFFF"/>
        </w:rPr>
        <w:t xml:space="preserve">The journal </w:t>
      </w:r>
      <w:r w:rsidR="00AE580F">
        <w:rPr>
          <w:rFonts w:ascii="Candara" w:hAnsi="Candara"/>
          <w:color w:val="000000"/>
          <w:sz w:val="20"/>
          <w:szCs w:val="20"/>
          <w:shd w:val="clear" w:color="auto" w:fill="FFFFFF"/>
        </w:rPr>
        <w:t>University Thought</w:t>
      </w:r>
      <w:r>
        <w:rPr>
          <w:rFonts w:ascii="Candara" w:hAnsi="Candara"/>
          <w:color w:val="000000"/>
          <w:sz w:val="20"/>
          <w:szCs w:val="20"/>
          <w:shd w:val="clear" w:color="auto" w:fill="FFFFFF"/>
        </w:rPr>
        <w:t xml:space="preserve"> applies the procedure of two-sided, anonymous peer review of all papers. Each manuscript is reviewed by at least two reviewers. The reviewers act independently of each other, and their identities are unknown to each other. During the peer review process, the identity of the reviewers is unknown to the authors, and the identity of the author is unknown to the reviewers. Reviewers are selected solely on the basis of whether they have the relevant knowledge to evaluate the manuscript. They must not be from the same institution as the authors of the manuscript, nor have they been their co-authors in the recent past. Any suggestions by the author of the manuscript will not be taken into account. The goal of the review is to help the editorial board decide whether the paper should be accepted or rejected. The aim is also to improve the quality of the manuscript in the process of communication with the editor, authors and other reviewers.</w:t>
      </w:r>
    </w:p>
    <w:p w14:paraId="75A48C89" w14:textId="77777777" w:rsidR="0081230D" w:rsidRPr="0081230D" w:rsidRDefault="0081230D" w:rsidP="0081230D">
      <w:pPr>
        <w:pStyle w:val="Heading2"/>
        <w:rPr>
          <w:lang w:val="en-US"/>
        </w:rPr>
      </w:pPr>
      <w:r w:rsidRPr="0081230D">
        <w:rPr>
          <w:lang w:val="en-US"/>
        </w:rPr>
        <w:t>Peer reviewers</w:t>
      </w:r>
    </w:p>
    <w:p w14:paraId="7FDA6E19" w14:textId="7B7ED92F" w:rsidR="0081230D" w:rsidRPr="0081230D" w:rsidRDefault="0081230D" w:rsidP="0081230D">
      <w:pPr>
        <w:pStyle w:val="ListParagraph"/>
        <w:numPr>
          <w:ilvl w:val="0"/>
          <w:numId w:val="1"/>
        </w:numPr>
        <w:rPr>
          <w:lang w:val="en-US"/>
        </w:rPr>
      </w:pPr>
      <w:proofErr w:type="spellStart"/>
      <w:r w:rsidRPr="0081230D">
        <w:rPr>
          <w:lang w:val="en-US"/>
        </w:rPr>
        <w:t>Ćatović</w:t>
      </w:r>
      <w:proofErr w:type="spellEnd"/>
      <w:r w:rsidRPr="0081230D">
        <w:rPr>
          <w:lang w:val="en-US"/>
        </w:rPr>
        <w:t xml:space="preserve"> Azra, University </w:t>
      </w:r>
      <w:r w:rsidR="002018FD">
        <w:rPr>
          <w:lang w:val="en-US"/>
        </w:rPr>
        <w:t>of</w:t>
      </w:r>
      <w:r w:rsidRPr="0081230D">
        <w:rPr>
          <w:lang w:val="en-US"/>
        </w:rPr>
        <w:t xml:space="preserve"> Novi </w:t>
      </w:r>
      <w:proofErr w:type="spellStart"/>
      <w:r w:rsidRPr="0081230D">
        <w:rPr>
          <w:lang w:val="en-US"/>
        </w:rPr>
        <w:t>Pazar</w:t>
      </w:r>
      <w:proofErr w:type="spellEnd"/>
      <w:r w:rsidRPr="0081230D">
        <w:rPr>
          <w:lang w:val="en-US"/>
        </w:rPr>
        <w:t>, Serbia</w:t>
      </w:r>
    </w:p>
    <w:p w14:paraId="79BEAC71" w14:textId="0BFAA4B4" w:rsidR="0081230D" w:rsidRPr="0081230D" w:rsidRDefault="00AE580F" w:rsidP="0081230D">
      <w:pPr>
        <w:pStyle w:val="ListParagraph"/>
        <w:numPr>
          <w:ilvl w:val="0"/>
          <w:numId w:val="1"/>
        </w:numPr>
        <w:rPr>
          <w:lang w:val="en-US"/>
        </w:rPr>
      </w:pPr>
      <w:proofErr w:type="spellStart"/>
      <w:r>
        <w:rPr>
          <w:lang w:val="en-US"/>
        </w:rPr>
        <w:t>Vasić-Rakočević</w:t>
      </w:r>
      <w:proofErr w:type="spellEnd"/>
      <w:r>
        <w:rPr>
          <w:lang w:val="en-US"/>
        </w:rPr>
        <w:t xml:space="preserve"> </w:t>
      </w:r>
      <w:proofErr w:type="spellStart"/>
      <w:r>
        <w:rPr>
          <w:lang w:val="en-US"/>
        </w:rPr>
        <w:t>Branislava</w:t>
      </w:r>
      <w:proofErr w:type="spellEnd"/>
      <w:r w:rsidR="0081230D" w:rsidRPr="0081230D">
        <w:rPr>
          <w:lang w:val="en-US"/>
        </w:rPr>
        <w:t xml:space="preserve">, University </w:t>
      </w:r>
      <w:r w:rsidR="002018FD">
        <w:rPr>
          <w:lang w:val="en-US"/>
        </w:rPr>
        <w:t>of</w:t>
      </w:r>
      <w:r w:rsidR="0081230D" w:rsidRPr="0081230D">
        <w:rPr>
          <w:lang w:val="en-US"/>
        </w:rPr>
        <w:t xml:space="preserve"> Novi </w:t>
      </w:r>
      <w:proofErr w:type="spellStart"/>
      <w:r w:rsidR="0081230D" w:rsidRPr="0081230D">
        <w:rPr>
          <w:lang w:val="en-US"/>
        </w:rPr>
        <w:t>Pazar</w:t>
      </w:r>
      <w:proofErr w:type="spellEnd"/>
      <w:r w:rsidR="0081230D" w:rsidRPr="0081230D">
        <w:rPr>
          <w:lang w:val="en-US"/>
        </w:rPr>
        <w:t>, Serbia</w:t>
      </w:r>
    </w:p>
    <w:p w14:paraId="0B73B647" w14:textId="641A64BA" w:rsidR="0081230D" w:rsidRPr="0081230D" w:rsidRDefault="00AE580F" w:rsidP="0081230D">
      <w:pPr>
        <w:pStyle w:val="ListParagraph"/>
        <w:numPr>
          <w:ilvl w:val="0"/>
          <w:numId w:val="1"/>
        </w:numPr>
        <w:rPr>
          <w:lang w:val="en-US"/>
        </w:rPr>
      </w:pPr>
      <w:proofErr w:type="spellStart"/>
      <w:r>
        <w:rPr>
          <w:lang w:val="en-US"/>
        </w:rPr>
        <w:t>Fehratović</w:t>
      </w:r>
      <w:proofErr w:type="spellEnd"/>
      <w:r>
        <w:rPr>
          <w:lang w:val="en-US"/>
        </w:rPr>
        <w:t xml:space="preserve"> Jahja</w:t>
      </w:r>
      <w:r w:rsidR="0081230D" w:rsidRPr="0081230D">
        <w:rPr>
          <w:lang w:val="en-US"/>
        </w:rPr>
        <w:t xml:space="preserve">, University </w:t>
      </w:r>
      <w:r w:rsidR="002018FD">
        <w:rPr>
          <w:lang w:val="en-US"/>
        </w:rPr>
        <w:t>of</w:t>
      </w:r>
      <w:r w:rsidR="0081230D" w:rsidRPr="0081230D">
        <w:rPr>
          <w:lang w:val="en-US"/>
        </w:rPr>
        <w:t xml:space="preserve"> Novi </w:t>
      </w:r>
      <w:proofErr w:type="spellStart"/>
      <w:r w:rsidR="0081230D" w:rsidRPr="0081230D">
        <w:rPr>
          <w:lang w:val="en-US"/>
        </w:rPr>
        <w:t>Pazar</w:t>
      </w:r>
      <w:proofErr w:type="spellEnd"/>
      <w:r w:rsidR="0081230D" w:rsidRPr="0081230D">
        <w:rPr>
          <w:lang w:val="en-US"/>
        </w:rPr>
        <w:t>, Serbia</w:t>
      </w:r>
    </w:p>
    <w:p w14:paraId="1E8E4B6C" w14:textId="207B30A1" w:rsidR="0081230D" w:rsidRDefault="00AE580F" w:rsidP="0081230D">
      <w:pPr>
        <w:pStyle w:val="ListParagraph"/>
        <w:numPr>
          <w:ilvl w:val="0"/>
          <w:numId w:val="1"/>
        </w:numPr>
        <w:rPr>
          <w:lang w:val="en-US"/>
        </w:rPr>
      </w:pPr>
      <w:proofErr w:type="spellStart"/>
      <w:r>
        <w:rPr>
          <w:lang w:val="en-US"/>
        </w:rPr>
        <w:t>Tomić</w:t>
      </w:r>
      <w:proofErr w:type="spellEnd"/>
      <w:r>
        <w:rPr>
          <w:lang w:val="en-US"/>
        </w:rPr>
        <w:t xml:space="preserve"> Daniel, </w:t>
      </w:r>
      <w:proofErr w:type="spellStart"/>
      <w:r w:rsidRPr="00AE580F">
        <w:rPr>
          <w:lang w:val="en-US"/>
        </w:rPr>
        <w:t>Juraj</w:t>
      </w:r>
      <w:proofErr w:type="spellEnd"/>
      <w:r w:rsidRPr="00AE580F">
        <w:rPr>
          <w:lang w:val="en-US"/>
        </w:rPr>
        <w:t xml:space="preserve"> Dobrila University of Pula</w:t>
      </w:r>
    </w:p>
    <w:p w14:paraId="21DD9E8C" w14:textId="7BF1BFAE" w:rsidR="002018FD" w:rsidRPr="00AE580F" w:rsidRDefault="00AE580F" w:rsidP="00AE580F">
      <w:pPr>
        <w:pStyle w:val="ListParagraph"/>
        <w:numPr>
          <w:ilvl w:val="0"/>
          <w:numId w:val="1"/>
        </w:numPr>
        <w:rPr>
          <w:lang w:val="en-US"/>
        </w:rPr>
      </w:pPr>
      <w:proofErr w:type="spellStart"/>
      <w:r>
        <w:rPr>
          <w:lang w:val="en-US"/>
        </w:rPr>
        <w:t>Tripkov</w:t>
      </w:r>
      <w:proofErr w:type="spellEnd"/>
      <w:r>
        <w:rPr>
          <w:lang w:val="en-US"/>
        </w:rPr>
        <w:t xml:space="preserve"> Laze</w:t>
      </w:r>
      <w:r w:rsidR="002018FD">
        <w:rPr>
          <w:lang w:val="en-US"/>
        </w:rPr>
        <w:t xml:space="preserve">, </w:t>
      </w:r>
      <w:r w:rsidRPr="0081230D">
        <w:rPr>
          <w:lang w:val="en-US"/>
        </w:rPr>
        <w:t>International Balkan University, North Macedonia</w:t>
      </w:r>
    </w:p>
    <w:p w14:paraId="2A730E5C" w14:textId="04538315" w:rsidR="002018FD" w:rsidRDefault="002018FD" w:rsidP="0081230D">
      <w:pPr>
        <w:pStyle w:val="ListParagraph"/>
        <w:numPr>
          <w:ilvl w:val="0"/>
          <w:numId w:val="1"/>
        </w:numPr>
        <w:rPr>
          <w:lang w:val="en-US"/>
        </w:rPr>
      </w:pPr>
      <w:proofErr w:type="spellStart"/>
      <w:r>
        <w:rPr>
          <w:lang w:val="en-US"/>
        </w:rPr>
        <w:t>Saračević</w:t>
      </w:r>
      <w:proofErr w:type="spellEnd"/>
      <w:r>
        <w:rPr>
          <w:lang w:val="en-US"/>
        </w:rPr>
        <w:t xml:space="preserve"> </w:t>
      </w:r>
      <w:proofErr w:type="spellStart"/>
      <w:r>
        <w:rPr>
          <w:lang w:val="en-US"/>
        </w:rPr>
        <w:t>Muzafer</w:t>
      </w:r>
      <w:proofErr w:type="spellEnd"/>
      <w:r>
        <w:rPr>
          <w:lang w:val="en-US"/>
        </w:rPr>
        <w:t xml:space="preserve">, University of Novi </w:t>
      </w:r>
      <w:proofErr w:type="spellStart"/>
      <w:r>
        <w:rPr>
          <w:lang w:val="en-US"/>
        </w:rPr>
        <w:t>Pazar</w:t>
      </w:r>
      <w:proofErr w:type="spellEnd"/>
      <w:r>
        <w:rPr>
          <w:lang w:val="en-US"/>
        </w:rPr>
        <w:t>, Serbia</w:t>
      </w:r>
    </w:p>
    <w:p w14:paraId="12D85C54" w14:textId="4AA67D83" w:rsidR="00AE580F" w:rsidRDefault="00AE580F" w:rsidP="0081230D">
      <w:pPr>
        <w:pStyle w:val="ListParagraph"/>
        <w:numPr>
          <w:ilvl w:val="0"/>
          <w:numId w:val="1"/>
        </w:numPr>
        <w:rPr>
          <w:lang w:val="en-US"/>
        </w:rPr>
      </w:pPr>
      <w:proofErr w:type="spellStart"/>
      <w:r>
        <w:rPr>
          <w:lang w:val="en-US"/>
        </w:rPr>
        <w:t>Lacmanović</w:t>
      </w:r>
      <w:proofErr w:type="spellEnd"/>
      <w:r>
        <w:rPr>
          <w:lang w:val="en-US"/>
        </w:rPr>
        <w:t xml:space="preserve"> Darko, </w:t>
      </w:r>
      <w:proofErr w:type="spellStart"/>
      <w:r>
        <w:rPr>
          <w:lang w:val="en-US"/>
        </w:rPr>
        <w:t>Mediteran</w:t>
      </w:r>
      <w:proofErr w:type="spellEnd"/>
      <w:r>
        <w:rPr>
          <w:lang w:val="en-US"/>
        </w:rPr>
        <w:t xml:space="preserve"> University, Podgorica</w:t>
      </w:r>
    </w:p>
    <w:p w14:paraId="7029ED7E" w14:textId="56789289" w:rsidR="00AE580F" w:rsidRDefault="00AE580F" w:rsidP="0081230D">
      <w:pPr>
        <w:pStyle w:val="ListParagraph"/>
        <w:numPr>
          <w:ilvl w:val="0"/>
          <w:numId w:val="1"/>
        </w:numPr>
        <w:rPr>
          <w:lang w:val="en-US"/>
        </w:rPr>
      </w:pPr>
      <w:proofErr w:type="spellStart"/>
      <w:r>
        <w:rPr>
          <w:lang w:val="en-US"/>
        </w:rPr>
        <w:t>Paović-Jeknić</w:t>
      </w:r>
      <w:proofErr w:type="spellEnd"/>
      <w:r>
        <w:rPr>
          <w:lang w:val="en-US"/>
        </w:rPr>
        <w:t xml:space="preserve"> </w:t>
      </w:r>
      <w:proofErr w:type="spellStart"/>
      <w:r>
        <w:rPr>
          <w:lang w:val="en-US"/>
        </w:rPr>
        <w:t>Gordana</w:t>
      </w:r>
      <w:proofErr w:type="spellEnd"/>
      <w:r>
        <w:rPr>
          <w:lang w:val="en-US"/>
        </w:rPr>
        <w:t>, University of Montenegro</w:t>
      </w:r>
    </w:p>
    <w:p w14:paraId="40C0359D" w14:textId="77777777" w:rsidR="00AE580F" w:rsidRPr="002018FD" w:rsidRDefault="00AE580F" w:rsidP="00AE580F">
      <w:pPr>
        <w:pStyle w:val="ListParagraph"/>
        <w:numPr>
          <w:ilvl w:val="0"/>
          <w:numId w:val="1"/>
        </w:numPr>
        <w:rPr>
          <w:lang w:val="en-US"/>
        </w:rPr>
      </w:pPr>
      <w:proofErr w:type="spellStart"/>
      <w:r w:rsidRPr="0081230D">
        <w:rPr>
          <w:lang w:val="en-US"/>
        </w:rPr>
        <w:t>Bojović</w:t>
      </w:r>
      <w:proofErr w:type="spellEnd"/>
      <w:r w:rsidRPr="0081230D">
        <w:rPr>
          <w:lang w:val="en-US"/>
        </w:rPr>
        <w:t xml:space="preserve"> </w:t>
      </w:r>
      <w:proofErr w:type="spellStart"/>
      <w:r w:rsidRPr="0081230D">
        <w:rPr>
          <w:lang w:val="en-US"/>
        </w:rPr>
        <w:t>Petar</w:t>
      </w:r>
      <w:proofErr w:type="spellEnd"/>
      <w:r w:rsidRPr="0081230D">
        <w:rPr>
          <w:lang w:val="en-US"/>
        </w:rPr>
        <w:t>, Metropolitan</w:t>
      </w:r>
      <w:r>
        <w:rPr>
          <w:lang w:val="en-US"/>
        </w:rPr>
        <w:t xml:space="preserve"> University</w:t>
      </w:r>
      <w:r w:rsidRPr="0081230D">
        <w:rPr>
          <w:lang w:val="en-US"/>
        </w:rPr>
        <w:t>, Montenegro</w:t>
      </w:r>
    </w:p>
    <w:p w14:paraId="5CCADABD" w14:textId="77777777" w:rsidR="00756030" w:rsidRPr="00F37475" w:rsidRDefault="00756030" w:rsidP="00756030">
      <w:pPr>
        <w:pStyle w:val="ListParagraph"/>
        <w:numPr>
          <w:ilvl w:val="0"/>
          <w:numId w:val="1"/>
        </w:numPr>
        <w:rPr>
          <w:lang w:val="en-US"/>
        </w:rPr>
      </w:pPr>
      <w:proofErr w:type="spellStart"/>
      <w:r w:rsidRPr="00F37475">
        <w:rPr>
          <w:lang w:val="en-US"/>
        </w:rPr>
        <w:t>Todosijević</w:t>
      </w:r>
      <w:proofErr w:type="spellEnd"/>
      <w:r w:rsidRPr="00F37475">
        <w:rPr>
          <w:lang w:val="en-US"/>
        </w:rPr>
        <w:t xml:space="preserve"> </w:t>
      </w:r>
      <w:proofErr w:type="spellStart"/>
      <w:r w:rsidRPr="00F37475">
        <w:rPr>
          <w:lang w:val="en-US"/>
        </w:rPr>
        <w:t>Radmilo</w:t>
      </w:r>
      <w:proofErr w:type="spellEnd"/>
      <w:r w:rsidRPr="00F37475">
        <w:rPr>
          <w:lang w:val="en-US"/>
        </w:rPr>
        <w:t xml:space="preserve">, University </w:t>
      </w:r>
      <w:r>
        <w:rPr>
          <w:lang w:val="en-US"/>
        </w:rPr>
        <w:t>of</w:t>
      </w:r>
      <w:r w:rsidRPr="00F37475">
        <w:rPr>
          <w:lang w:val="en-US"/>
        </w:rPr>
        <w:t xml:space="preserve"> Novi Sad, Serbia</w:t>
      </w:r>
    </w:p>
    <w:p w14:paraId="2B5430D4" w14:textId="5CC82428" w:rsidR="002018FD" w:rsidRPr="00756030" w:rsidRDefault="002018FD" w:rsidP="00756030">
      <w:pPr>
        <w:pStyle w:val="ListParagraph"/>
        <w:numPr>
          <w:ilvl w:val="0"/>
          <w:numId w:val="1"/>
        </w:numPr>
        <w:rPr>
          <w:lang w:val="en-US"/>
        </w:rPr>
      </w:pPr>
      <w:r w:rsidRPr="00756030">
        <w:rPr>
          <w:lang w:val="en-US"/>
        </w:rPr>
        <w:t>Naser Raimi, University of Tetovo</w:t>
      </w:r>
    </w:p>
    <w:p w14:paraId="38FA594D" w14:textId="77777777" w:rsidR="00756030" w:rsidRDefault="00756030" w:rsidP="00756030">
      <w:pPr>
        <w:pStyle w:val="ListParagraph"/>
        <w:numPr>
          <w:ilvl w:val="0"/>
          <w:numId w:val="1"/>
        </w:numPr>
        <w:rPr>
          <w:lang w:val="en-US"/>
        </w:rPr>
      </w:pPr>
      <w:proofErr w:type="spellStart"/>
      <w:r>
        <w:rPr>
          <w:lang w:val="en-US"/>
        </w:rPr>
        <w:t>Obhođaš</w:t>
      </w:r>
      <w:proofErr w:type="spellEnd"/>
      <w:r>
        <w:rPr>
          <w:lang w:val="en-US"/>
        </w:rPr>
        <w:t xml:space="preserve"> Ibrahim, University of </w:t>
      </w:r>
      <w:proofErr w:type="spellStart"/>
      <w:r>
        <w:rPr>
          <w:lang w:val="en-US"/>
        </w:rPr>
        <w:t>Vitez</w:t>
      </w:r>
      <w:proofErr w:type="spellEnd"/>
      <w:r>
        <w:rPr>
          <w:lang w:val="en-US"/>
        </w:rPr>
        <w:t>, Bosnia and Herzegovina</w:t>
      </w:r>
    </w:p>
    <w:p w14:paraId="052008B2" w14:textId="4AB28ACF" w:rsidR="00756030" w:rsidRDefault="00756030" w:rsidP="0081230D">
      <w:pPr>
        <w:pStyle w:val="ListParagraph"/>
        <w:numPr>
          <w:ilvl w:val="0"/>
          <w:numId w:val="1"/>
        </w:numPr>
        <w:rPr>
          <w:lang w:val="en-US"/>
        </w:rPr>
      </w:pPr>
      <w:proofErr w:type="spellStart"/>
      <w:r>
        <w:rPr>
          <w:lang w:val="en-US"/>
        </w:rPr>
        <w:t>Smolo</w:t>
      </w:r>
      <w:proofErr w:type="spellEnd"/>
      <w:r>
        <w:rPr>
          <w:lang w:val="en-US"/>
        </w:rPr>
        <w:t xml:space="preserve"> </w:t>
      </w:r>
      <w:proofErr w:type="spellStart"/>
      <w:r>
        <w:rPr>
          <w:lang w:val="en-US"/>
        </w:rPr>
        <w:t>Edib</w:t>
      </w:r>
      <w:proofErr w:type="spellEnd"/>
      <w:r>
        <w:rPr>
          <w:lang w:val="en-US"/>
        </w:rPr>
        <w:t>, International University of Sarajevo, Bosnia and Herzegovina</w:t>
      </w:r>
    </w:p>
    <w:p w14:paraId="3E83F9B2" w14:textId="2ABBF951" w:rsidR="00756030" w:rsidRDefault="00756030" w:rsidP="0081230D">
      <w:pPr>
        <w:pStyle w:val="ListParagraph"/>
        <w:numPr>
          <w:ilvl w:val="0"/>
          <w:numId w:val="1"/>
        </w:numPr>
        <w:rPr>
          <w:lang w:val="en-US"/>
        </w:rPr>
      </w:pPr>
      <w:proofErr w:type="spellStart"/>
      <w:r>
        <w:rPr>
          <w:lang w:val="en-US"/>
        </w:rPr>
        <w:t>Šurbanovska</w:t>
      </w:r>
      <w:proofErr w:type="spellEnd"/>
      <w:r>
        <w:rPr>
          <w:lang w:val="en-US"/>
        </w:rPr>
        <w:t xml:space="preserve"> </w:t>
      </w:r>
      <w:proofErr w:type="spellStart"/>
      <w:r>
        <w:rPr>
          <w:lang w:val="en-US"/>
        </w:rPr>
        <w:t>Orhideja</w:t>
      </w:r>
      <w:proofErr w:type="spellEnd"/>
      <w:r>
        <w:rPr>
          <w:lang w:val="en-US"/>
        </w:rPr>
        <w:t>, University of Skopje</w:t>
      </w:r>
    </w:p>
    <w:p w14:paraId="085854E6" w14:textId="472E74CE" w:rsidR="00756030" w:rsidRDefault="00756030" w:rsidP="0081230D">
      <w:pPr>
        <w:pStyle w:val="ListParagraph"/>
        <w:numPr>
          <w:ilvl w:val="0"/>
          <w:numId w:val="1"/>
        </w:numPr>
        <w:rPr>
          <w:lang w:val="en-US"/>
        </w:rPr>
      </w:pPr>
      <w:proofErr w:type="spellStart"/>
      <w:r>
        <w:rPr>
          <w:lang w:val="en-US"/>
        </w:rPr>
        <w:t>Marković</w:t>
      </w:r>
      <w:proofErr w:type="spellEnd"/>
      <w:r>
        <w:rPr>
          <w:lang w:val="en-US"/>
        </w:rPr>
        <w:t xml:space="preserve"> </w:t>
      </w:r>
      <w:proofErr w:type="spellStart"/>
      <w:r>
        <w:rPr>
          <w:lang w:val="en-US"/>
        </w:rPr>
        <w:t>Zorica</w:t>
      </w:r>
      <w:proofErr w:type="spellEnd"/>
      <w:r>
        <w:rPr>
          <w:lang w:val="en-US"/>
        </w:rPr>
        <w:t xml:space="preserve">, University of </w:t>
      </w:r>
      <w:proofErr w:type="spellStart"/>
      <w:r>
        <w:rPr>
          <w:lang w:val="en-US"/>
        </w:rPr>
        <w:t>Niš</w:t>
      </w:r>
      <w:proofErr w:type="spellEnd"/>
      <w:r>
        <w:rPr>
          <w:lang w:val="en-US"/>
        </w:rPr>
        <w:t>, Serbia</w:t>
      </w:r>
    </w:p>
    <w:p w14:paraId="5C43E5AA" w14:textId="2231B075" w:rsidR="00756030" w:rsidRDefault="00756030" w:rsidP="0081230D">
      <w:pPr>
        <w:pStyle w:val="ListParagraph"/>
        <w:numPr>
          <w:ilvl w:val="0"/>
          <w:numId w:val="1"/>
        </w:numPr>
        <w:rPr>
          <w:lang w:val="en-US"/>
        </w:rPr>
      </w:pPr>
      <w:proofErr w:type="spellStart"/>
      <w:r>
        <w:rPr>
          <w:lang w:val="en-US"/>
        </w:rPr>
        <w:t>Sadžovska</w:t>
      </w:r>
      <w:proofErr w:type="spellEnd"/>
      <w:r>
        <w:rPr>
          <w:lang w:val="en-US"/>
        </w:rPr>
        <w:t xml:space="preserve"> </w:t>
      </w:r>
      <w:proofErr w:type="spellStart"/>
      <w:proofErr w:type="gramStart"/>
      <w:r>
        <w:rPr>
          <w:lang w:val="en-US"/>
        </w:rPr>
        <w:t>Elisaveta,University</w:t>
      </w:r>
      <w:proofErr w:type="spellEnd"/>
      <w:proofErr w:type="gramEnd"/>
      <w:r>
        <w:rPr>
          <w:lang w:val="en-US"/>
        </w:rPr>
        <w:t xml:space="preserve"> of Skopje</w:t>
      </w:r>
    </w:p>
    <w:p w14:paraId="674B4FF1" w14:textId="316162F8" w:rsidR="00756030" w:rsidRDefault="00756030" w:rsidP="0081230D">
      <w:pPr>
        <w:pStyle w:val="ListParagraph"/>
        <w:numPr>
          <w:ilvl w:val="0"/>
          <w:numId w:val="1"/>
        </w:numPr>
        <w:rPr>
          <w:lang w:val="en-US"/>
        </w:rPr>
      </w:pPr>
      <w:proofErr w:type="spellStart"/>
      <w:r>
        <w:rPr>
          <w:lang w:val="en-US"/>
        </w:rPr>
        <w:t>Krivokapić</w:t>
      </w:r>
      <w:proofErr w:type="spellEnd"/>
      <w:r>
        <w:rPr>
          <w:lang w:val="en-US"/>
        </w:rPr>
        <w:t xml:space="preserve"> </w:t>
      </w:r>
      <w:proofErr w:type="spellStart"/>
      <w:r>
        <w:rPr>
          <w:lang w:val="en-US"/>
        </w:rPr>
        <w:t>Marija</w:t>
      </w:r>
      <w:proofErr w:type="spellEnd"/>
      <w:r>
        <w:rPr>
          <w:lang w:val="en-US"/>
        </w:rPr>
        <w:t>, University of Montenegro</w:t>
      </w:r>
    </w:p>
    <w:p w14:paraId="001E81FD" w14:textId="384D8937" w:rsidR="00756030" w:rsidRDefault="00756030" w:rsidP="0081230D">
      <w:pPr>
        <w:pStyle w:val="ListParagraph"/>
        <w:numPr>
          <w:ilvl w:val="0"/>
          <w:numId w:val="1"/>
        </w:numPr>
        <w:rPr>
          <w:lang w:val="en-US"/>
        </w:rPr>
      </w:pPr>
      <w:proofErr w:type="spellStart"/>
      <w:r>
        <w:rPr>
          <w:lang w:val="en-US"/>
        </w:rPr>
        <w:t>Hodžić</w:t>
      </w:r>
      <w:proofErr w:type="spellEnd"/>
      <w:r>
        <w:rPr>
          <w:lang w:val="en-US"/>
        </w:rPr>
        <w:t xml:space="preserve"> Jasmin, Institute for Language, University of Sarajevo</w:t>
      </w:r>
    </w:p>
    <w:p w14:paraId="40D62089" w14:textId="5D01E70B" w:rsidR="002018FD" w:rsidRDefault="00756030" w:rsidP="002018FD">
      <w:pPr>
        <w:pStyle w:val="ListParagraph"/>
        <w:numPr>
          <w:ilvl w:val="0"/>
          <w:numId w:val="1"/>
        </w:numPr>
        <w:rPr>
          <w:lang w:val="en-US"/>
        </w:rPr>
      </w:pPr>
      <w:proofErr w:type="spellStart"/>
      <w:r>
        <w:rPr>
          <w:lang w:val="en-US"/>
        </w:rPr>
        <w:t>Palić</w:t>
      </w:r>
      <w:proofErr w:type="spellEnd"/>
      <w:r>
        <w:rPr>
          <w:lang w:val="en-US"/>
        </w:rPr>
        <w:t xml:space="preserve"> Ismail, University of Sarajevo</w:t>
      </w:r>
    </w:p>
    <w:p w14:paraId="2D096930" w14:textId="1243C6B1" w:rsidR="00756030" w:rsidRDefault="00756030" w:rsidP="002018FD">
      <w:pPr>
        <w:pStyle w:val="ListParagraph"/>
        <w:numPr>
          <w:ilvl w:val="0"/>
          <w:numId w:val="1"/>
        </w:numPr>
        <w:rPr>
          <w:lang w:val="en-US"/>
        </w:rPr>
      </w:pPr>
      <w:proofErr w:type="spellStart"/>
      <w:r>
        <w:rPr>
          <w:lang w:val="en-US"/>
        </w:rPr>
        <w:t>Toska</w:t>
      </w:r>
      <w:proofErr w:type="spellEnd"/>
      <w:r>
        <w:rPr>
          <w:lang w:val="en-US"/>
        </w:rPr>
        <w:t xml:space="preserve"> </w:t>
      </w:r>
      <w:proofErr w:type="spellStart"/>
      <w:r>
        <w:rPr>
          <w:lang w:val="en-US"/>
        </w:rPr>
        <w:t>Bledar</w:t>
      </w:r>
      <w:proofErr w:type="spellEnd"/>
      <w:r>
        <w:rPr>
          <w:lang w:val="en-US"/>
        </w:rPr>
        <w:t xml:space="preserve">, University of </w:t>
      </w:r>
      <w:proofErr w:type="spellStart"/>
      <w:r>
        <w:rPr>
          <w:lang w:val="en-US"/>
        </w:rPr>
        <w:t>Vlora</w:t>
      </w:r>
      <w:proofErr w:type="spellEnd"/>
    </w:p>
    <w:p w14:paraId="4D2A3A22" w14:textId="7E315AE6" w:rsidR="00756030" w:rsidRDefault="00756030" w:rsidP="002018FD">
      <w:pPr>
        <w:pStyle w:val="ListParagraph"/>
        <w:numPr>
          <w:ilvl w:val="0"/>
          <w:numId w:val="1"/>
        </w:numPr>
        <w:rPr>
          <w:lang w:val="en-US"/>
        </w:rPr>
      </w:pPr>
      <w:proofErr w:type="spellStart"/>
      <w:r>
        <w:rPr>
          <w:lang w:val="en-US"/>
        </w:rPr>
        <w:t>Lukač-Zoranić</w:t>
      </w:r>
      <w:proofErr w:type="spellEnd"/>
      <w:r>
        <w:rPr>
          <w:lang w:val="en-US"/>
        </w:rPr>
        <w:t xml:space="preserve"> </w:t>
      </w:r>
      <w:proofErr w:type="spellStart"/>
      <w:r>
        <w:rPr>
          <w:lang w:val="en-US"/>
        </w:rPr>
        <w:t>Amela</w:t>
      </w:r>
      <w:proofErr w:type="spellEnd"/>
      <w:r>
        <w:rPr>
          <w:lang w:val="en-US"/>
        </w:rPr>
        <w:t xml:space="preserve">, University of Novi </w:t>
      </w:r>
      <w:proofErr w:type="spellStart"/>
      <w:r>
        <w:rPr>
          <w:lang w:val="en-US"/>
        </w:rPr>
        <w:t>Pazar</w:t>
      </w:r>
      <w:proofErr w:type="spellEnd"/>
    </w:p>
    <w:p w14:paraId="0716A159" w14:textId="2CB7A89F" w:rsidR="0081230D" w:rsidRPr="00756030" w:rsidRDefault="00756030" w:rsidP="00756030">
      <w:pPr>
        <w:pStyle w:val="ListParagraph"/>
        <w:numPr>
          <w:ilvl w:val="0"/>
          <w:numId w:val="1"/>
        </w:numPr>
        <w:rPr>
          <w:lang w:val="en-US"/>
        </w:rPr>
      </w:pPr>
      <w:proofErr w:type="spellStart"/>
      <w:r>
        <w:rPr>
          <w:lang w:val="en-US"/>
        </w:rPr>
        <w:t>Bihorac</w:t>
      </w:r>
      <w:proofErr w:type="spellEnd"/>
      <w:r>
        <w:rPr>
          <w:lang w:val="en-US"/>
        </w:rPr>
        <w:t xml:space="preserve"> Ahmed, University of Novi </w:t>
      </w:r>
      <w:proofErr w:type="spellStart"/>
      <w:r>
        <w:rPr>
          <w:lang w:val="en-US"/>
        </w:rPr>
        <w:t>Pazar</w:t>
      </w:r>
      <w:proofErr w:type="spellEnd"/>
    </w:p>
    <w:p w14:paraId="0A38920D" w14:textId="1CCCA7AB" w:rsidR="0081230D" w:rsidRDefault="0081230D" w:rsidP="0081230D">
      <w:pPr>
        <w:pStyle w:val="ListParagraph"/>
        <w:numPr>
          <w:ilvl w:val="0"/>
          <w:numId w:val="1"/>
        </w:numPr>
        <w:rPr>
          <w:lang w:val="en-US"/>
        </w:rPr>
      </w:pPr>
      <w:proofErr w:type="spellStart"/>
      <w:r w:rsidRPr="0081230D">
        <w:rPr>
          <w:lang w:val="en-US"/>
        </w:rPr>
        <w:t>Bektović</w:t>
      </w:r>
      <w:proofErr w:type="spellEnd"/>
      <w:r w:rsidRPr="0081230D">
        <w:rPr>
          <w:lang w:val="en-US"/>
        </w:rPr>
        <w:t xml:space="preserve"> </w:t>
      </w:r>
      <w:proofErr w:type="spellStart"/>
      <w:r w:rsidRPr="0081230D">
        <w:rPr>
          <w:lang w:val="en-US"/>
        </w:rPr>
        <w:t>Džemil</w:t>
      </w:r>
      <w:proofErr w:type="spellEnd"/>
      <w:r w:rsidRPr="0081230D">
        <w:rPr>
          <w:lang w:val="en-US"/>
        </w:rPr>
        <w:t>, International Balkan University, North Macedonia</w:t>
      </w:r>
    </w:p>
    <w:p w14:paraId="7248FEAB" w14:textId="5A462271" w:rsidR="00756030" w:rsidRPr="0081230D" w:rsidRDefault="00756030" w:rsidP="0081230D">
      <w:pPr>
        <w:pStyle w:val="ListParagraph"/>
        <w:numPr>
          <w:ilvl w:val="0"/>
          <w:numId w:val="1"/>
        </w:numPr>
        <w:rPr>
          <w:lang w:val="en-US"/>
        </w:rPr>
      </w:pPr>
      <w:proofErr w:type="spellStart"/>
      <w:r>
        <w:rPr>
          <w:lang w:val="en-US"/>
        </w:rPr>
        <w:t>Numanović</w:t>
      </w:r>
      <w:proofErr w:type="spellEnd"/>
      <w:r>
        <w:rPr>
          <w:lang w:val="en-US"/>
        </w:rPr>
        <w:t xml:space="preserve"> </w:t>
      </w:r>
      <w:proofErr w:type="spellStart"/>
      <w:r>
        <w:rPr>
          <w:lang w:val="en-US"/>
        </w:rPr>
        <w:t>Almedina</w:t>
      </w:r>
      <w:proofErr w:type="spellEnd"/>
      <w:r>
        <w:rPr>
          <w:lang w:val="en-US"/>
        </w:rPr>
        <w:t xml:space="preserve">, University of Novi </w:t>
      </w:r>
      <w:proofErr w:type="spellStart"/>
      <w:r>
        <w:rPr>
          <w:lang w:val="en-US"/>
        </w:rPr>
        <w:t>Pazar</w:t>
      </w:r>
      <w:proofErr w:type="spellEnd"/>
    </w:p>
    <w:p w14:paraId="3747B179" w14:textId="7F9493B7" w:rsidR="0081230D" w:rsidRDefault="00756030" w:rsidP="0081230D">
      <w:pPr>
        <w:pStyle w:val="ListParagraph"/>
        <w:numPr>
          <w:ilvl w:val="0"/>
          <w:numId w:val="1"/>
        </w:numPr>
        <w:rPr>
          <w:lang w:val="en-US"/>
        </w:rPr>
      </w:pPr>
      <w:proofErr w:type="spellStart"/>
      <w:r>
        <w:rPr>
          <w:lang w:val="en-US"/>
        </w:rPr>
        <w:t>Panajoti</w:t>
      </w:r>
      <w:proofErr w:type="spellEnd"/>
      <w:r>
        <w:rPr>
          <w:lang w:val="en-US"/>
        </w:rPr>
        <w:t xml:space="preserve"> </w:t>
      </w:r>
      <w:proofErr w:type="spellStart"/>
      <w:r>
        <w:rPr>
          <w:lang w:val="en-US"/>
        </w:rPr>
        <w:t>Armela</w:t>
      </w:r>
      <w:proofErr w:type="spellEnd"/>
      <w:r>
        <w:rPr>
          <w:lang w:val="en-US"/>
        </w:rPr>
        <w:t xml:space="preserve">, University of </w:t>
      </w:r>
      <w:proofErr w:type="spellStart"/>
      <w:r>
        <w:rPr>
          <w:lang w:val="en-US"/>
        </w:rPr>
        <w:t>Vlora</w:t>
      </w:r>
      <w:proofErr w:type="spellEnd"/>
      <w:r>
        <w:rPr>
          <w:lang w:val="en-US"/>
        </w:rPr>
        <w:t>, Albania</w:t>
      </w:r>
    </w:p>
    <w:p w14:paraId="7FA86DF0" w14:textId="77777777" w:rsidR="00756030" w:rsidRDefault="00756030" w:rsidP="0081230D">
      <w:pPr>
        <w:pStyle w:val="Heading2"/>
        <w:rPr>
          <w:lang w:val="en-US"/>
        </w:rPr>
      </w:pPr>
    </w:p>
    <w:p w14:paraId="4B632E33" w14:textId="01F3C3BA" w:rsidR="0081230D" w:rsidRPr="0081230D" w:rsidRDefault="0081230D" w:rsidP="0081230D">
      <w:pPr>
        <w:pStyle w:val="Heading2"/>
        <w:rPr>
          <w:lang w:val="en-US"/>
        </w:rPr>
      </w:pPr>
      <w:r w:rsidRPr="0081230D">
        <w:rPr>
          <w:lang w:val="en-US"/>
        </w:rPr>
        <w:t>Peer review process</w:t>
      </w:r>
    </w:p>
    <w:p w14:paraId="3E3706C9" w14:textId="77777777" w:rsidR="00F37475" w:rsidRDefault="00F37475" w:rsidP="00F37475">
      <w:pPr>
        <w:pStyle w:val="NormalWeb"/>
        <w:rPr>
          <w:rFonts w:ascii="Candara" w:hAnsi="Candara"/>
          <w:color w:val="000000"/>
          <w:sz w:val="20"/>
          <w:szCs w:val="20"/>
        </w:rPr>
      </w:pPr>
      <w:r>
        <w:rPr>
          <w:rFonts w:ascii="Candara" w:hAnsi="Candara"/>
          <w:color w:val="000000"/>
          <w:sz w:val="20"/>
          <w:szCs w:val="20"/>
        </w:rPr>
        <w:t>Papers are submitted through the Open Journal system at the link: </w:t>
      </w:r>
      <w:hyperlink r:id="rId5" w:history="1">
        <w:r>
          <w:rPr>
            <w:rStyle w:val="Hyperlink"/>
            <w:rFonts w:ascii="Candara" w:hAnsi="Candara"/>
            <w:b/>
            <w:bCs/>
            <w:sz w:val="20"/>
            <w:szCs w:val="20"/>
          </w:rPr>
          <w:t>https://publikacije.uninp.edu.rs/index.php/ei/submission</w:t>
        </w:r>
      </w:hyperlink>
    </w:p>
    <w:p w14:paraId="600C1805" w14:textId="77777777" w:rsidR="00F37475" w:rsidRDefault="00F37475" w:rsidP="00F37475">
      <w:pPr>
        <w:pStyle w:val="NormalWeb"/>
        <w:rPr>
          <w:rFonts w:ascii="Candara" w:hAnsi="Candara"/>
          <w:color w:val="000000"/>
          <w:sz w:val="20"/>
          <w:szCs w:val="20"/>
        </w:rPr>
      </w:pPr>
      <w:r>
        <w:rPr>
          <w:rFonts w:ascii="Candara" w:hAnsi="Candara"/>
          <w:color w:val="000000"/>
          <w:sz w:val="20"/>
          <w:szCs w:val="20"/>
        </w:rPr>
        <w:t>The new author needs to register, while the next time he needs to log in. Papers are exclusively submitted through this system.</w:t>
      </w:r>
    </w:p>
    <w:p w14:paraId="4B027133" w14:textId="77777777" w:rsidR="00F37475" w:rsidRDefault="00F37475" w:rsidP="00F37475">
      <w:pPr>
        <w:pStyle w:val="NormalWeb"/>
        <w:rPr>
          <w:rFonts w:ascii="Candara" w:hAnsi="Candara"/>
          <w:color w:val="000000"/>
          <w:sz w:val="20"/>
          <w:szCs w:val="20"/>
        </w:rPr>
      </w:pPr>
      <w:r>
        <w:rPr>
          <w:rFonts w:ascii="Candara" w:hAnsi="Candara"/>
          <w:color w:val="000000"/>
          <w:sz w:val="20"/>
          <w:szCs w:val="20"/>
        </w:rPr>
        <w:t>Manuscripts are sent for review only after the initial assessment of whether, given the form and thematic scope, they are suitable for publication in the journal. Particular attention is paid to the fact that the initial assessment does not last longer than is really necessary.</w:t>
      </w:r>
    </w:p>
    <w:p w14:paraId="37BD9542" w14:textId="77777777" w:rsidR="00F37475" w:rsidRDefault="00F37475" w:rsidP="00F37475">
      <w:pPr>
        <w:pStyle w:val="NormalWeb"/>
        <w:rPr>
          <w:rFonts w:ascii="Candara" w:hAnsi="Candara"/>
          <w:color w:val="000000"/>
          <w:sz w:val="20"/>
          <w:szCs w:val="20"/>
        </w:rPr>
      </w:pPr>
      <w:r>
        <w:rPr>
          <w:rFonts w:ascii="Candara" w:hAnsi="Candara"/>
          <w:color w:val="000000"/>
          <w:sz w:val="20"/>
          <w:szCs w:val="20"/>
        </w:rPr>
        <w:t>After the initial evaluation of the paper, if it is positive, the paper is checked for plagiarism through the tool - program https://plagiarism-detector.com/, which showed a high level of reliability, with the efficiency of the application being regularly checked.</w:t>
      </w:r>
    </w:p>
    <w:p w14:paraId="7F13D5BF" w14:textId="6339CA72" w:rsidR="00F37475" w:rsidRDefault="00F37475" w:rsidP="00F37475">
      <w:pPr>
        <w:pStyle w:val="NormalWeb"/>
        <w:rPr>
          <w:rFonts w:ascii="Candara" w:hAnsi="Candara"/>
          <w:color w:val="000000"/>
          <w:sz w:val="20"/>
          <w:szCs w:val="20"/>
        </w:rPr>
      </w:pPr>
      <w:r>
        <w:rPr>
          <w:rFonts w:ascii="Candara" w:hAnsi="Candara"/>
          <w:color w:val="000000"/>
          <w:sz w:val="20"/>
          <w:szCs w:val="20"/>
        </w:rPr>
        <w:t xml:space="preserve">If the paper passed the plagiarism test and there are no disputable parts in the paper, then the paper is sent anonymously to two peer-reviewers. Anonymity is achieved by deleting all data regarding the author's name and other metadata from the paper. </w:t>
      </w:r>
    </w:p>
    <w:p w14:paraId="36FBF93F" w14:textId="77777777" w:rsidR="00F37475" w:rsidRDefault="00F37475" w:rsidP="00F37475">
      <w:pPr>
        <w:pStyle w:val="NormalWeb"/>
        <w:rPr>
          <w:rFonts w:ascii="Candara" w:hAnsi="Candara"/>
          <w:color w:val="000000"/>
          <w:sz w:val="20"/>
          <w:szCs w:val="20"/>
        </w:rPr>
      </w:pPr>
      <w:r>
        <w:rPr>
          <w:rFonts w:ascii="Candara" w:hAnsi="Candara"/>
          <w:color w:val="000000"/>
          <w:sz w:val="20"/>
          <w:szCs w:val="20"/>
        </w:rPr>
        <w:t>After two positive reviews, the paper is accepted for further publication. If peer-reviewers suggest some changes, those changes are forwarded to the authors. We are trying to complete the whole process within a month.</w:t>
      </w:r>
    </w:p>
    <w:p w14:paraId="7B95BF46" w14:textId="77777777" w:rsidR="00F37475" w:rsidRDefault="00F37475" w:rsidP="00F37475">
      <w:pPr>
        <w:pStyle w:val="NormalWeb"/>
        <w:rPr>
          <w:rFonts w:ascii="Candara" w:hAnsi="Candara"/>
          <w:color w:val="000000"/>
          <w:sz w:val="20"/>
          <w:szCs w:val="20"/>
        </w:rPr>
      </w:pPr>
      <w:r>
        <w:rPr>
          <w:rFonts w:ascii="Candara" w:hAnsi="Candara"/>
          <w:color w:val="000000"/>
          <w:sz w:val="20"/>
          <w:szCs w:val="20"/>
        </w:rPr>
        <w:t>In regular circumstances, the process of publishing lasts a maximum of six months, and only exceptionally up to a year. The period from the receipt of the paper to its publication lasts half a year. </w:t>
      </w:r>
    </w:p>
    <w:p w14:paraId="3AD7D505" w14:textId="77777777" w:rsidR="00F37475" w:rsidRDefault="00F37475" w:rsidP="00F37475">
      <w:pPr>
        <w:pStyle w:val="NormalWeb"/>
        <w:rPr>
          <w:rFonts w:ascii="Candara" w:hAnsi="Candara"/>
          <w:color w:val="000000"/>
          <w:sz w:val="20"/>
          <w:szCs w:val="20"/>
        </w:rPr>
      </w:pPr>
      <w:r>
        <w:rPr>
          <w:rFonts w:ascii="Candara" w:hAnsi="Candara"/>
          <w:color w:val="000000"/>
          <w:sz w:val="20"/>
          <w:szCs w:val="20"/>
        </w:rPr>
        <w:t>During the review process, the Editor-in-Chief may request the author to provide additional information, including primary information, if necessary to make a judgment on the manuscript. The editor and reviewers must keep such information confidential and may not use it for other purposes.</w:t>
      </w:r>
    </w:p>
    <w:p w14:paraId="1AE1241E" w14:textId="77777777" w:rsidR="0081230D" w:rsidRPr="0081230D" w:rsidRDefault="0081230D" w:rsidP="0081230D">
      <w:pPr>
        <w:rPr>
          <w:lang w:val="en-US"/>
        </w:rPr>
      </w:pPr>
    </w:p>
    <w:p w14:paraId="4A335AAE" w14:textId="77777777" w:rsidR="0081230D" w:rsidRPr="0081230D" w:rsidRDefault="0081230D" w:rsidP="0081230D">
      <w:pPr>
        <w:rPr>
          <w:lang w:val="en-US"/>
        </w:rPr>
      </w:pPr>
      <w:r w:rsidRPr="0081230D">
        <w:rPr>
          <w:lang w:val="en-US"/>
        </w:rPr>
        <w:t>Resolving inconsistences</w:t>
      </w:r>
    </w:p>
    <w:p w14:paraId="204E2233" w14:textId="207F7EB4" w:rsidR="00F37475" w:rsidRPr="00F37475" w:rsidRDefault="00F37475" w:rsidP="00F37475">
      <w:pPr>
        <w:spacing w:before="100" w:beforeAutospacing="1" w:after="100" w:afterAutospacing="1" w:line="240" w:lineRule="auto"/>
        <w:rPr>
          <w:rFonts w:ascii="Candara" w:eastAsia="Times New Roman" w:hAnsi="Candara" w:cs="Times New Roman"/>
          <w:color w:val="000000"/>
          <w:sz w:val="20"/>
          <w:szCs w:val="20"/>
          <w:lang w:val="en-US"/>
        </w:rPr>
      </w:pPr>
      <w:r w:rsidRPr="00F37475">
        <w:rPr>
          <w:rFonts w:ascii="Candara" w:eastAsia="Times New Roman" w:hAnsi="Candara" w:cs="Times New Roman"/>
          <w:color w:val="000000"/>
          <w:sz w:val="20"/>
          <w:szCs w:val="20"/>
          <w:lang w:val="en-US"/>
        </w:rPr>
        <w:t>In case the authors have serious and well</w:t>
      </w:r>
      <w:r w:rsidR="00E02259">
        <w:rPr>
          <w:rFonts w:ascii="Candara" w:eastAsia="Times New Roman" w:hAnsi="Candara" w:cs="Times New Roman"/>
          <w:color w:val="000000"/>
          <w:sz w:val="20"/>
          <w:szCs w:val="20"/>
          <w:lang w:val="en-US"/>
        </w:rPr>
        <w:t>-gr</w:t>
      </w:r>
      <w:r w:rsidRPr="00F37475">
        <w:rPr>
          <w:rFonts w:ascii="Candara" w:eastAsia="Times New Roman" w:hAnsi="Candara" w:cs="Times New Roman"/>
          <w:color w:val="000000"/>
          <w:sz w:val="20"/>
          <w:szCs w:val="20"/>
          <w:lang w:val="en-US"/>
        </w:rPr>
        <w:t>ounded objections to the review, the editorial board checks whether the review is objective and whether it meets academic standards. If there is any doubt about the objectivity or quality of the review, the editor hires additional reviewers.</w:t>
      </w:r>
    </w:p>
    <w:p w14:paraId="7082B599" w14:textId="77777777" w:rsidR="00F37475" w:rsidRPr="00F37475" w:rsidRDefault="00F37475" w:rsidP="00F37475">
      <w:pPr>
        <w:spacing w:before="100" w:beforeAutospacing="1" w:after="100" w:afterAutospacing="1" w:line="240" w:lineRule="auto"/>
        <w:rPr>
          <w:rFonts w:ascii="Candara" w:eastAsia="Times New Roman" w:hAnsi="Candara" w:cs="Times New Roman"/>
          <w:color w:val="000000"/>
          <w:sz w:val="20"/>
          <w:szCs w:val="20"/>
          <w:lang w:val="en-US"/>
        </w:rPr>
      </w:pPr>
      <w:r w:rsidRPr="00F37475">
        <w:rPr>
          <w:rFonts w:ascii="Candara" w:eastAsia="Times New Roman" w:hAnsi="Candara" w:cs="Times New Roman"/>
          <w:color w:val="000000"/>
          <w:sz w:val="20"/>
          <w:szCs w:val="20"/>
          <w:lang w:val="en-US"/>
        </w:rPr>
        <w:t>Additional reviewers are also hired in case the reviewers' decisions (reject / accept) are contradictory or otherwise irreconcilable.</w:t>
      </w:r>
    </w:p>
    <w:p w14:paraId="617D9BD3" w14:textId="77777777" w:rsidR="00F37475" w:rsidRPr="00F37475" w:rsidRDefault="00F37475" w:rsidP="00F37475">
      <w:pPr>
        <w:spacing w:before="100" w:beforeAutospacing="1" w:after="100" w:afterAutospacing="1" w:line="240" w:lineRule="auto"/>
        <w:rPr>
          <w:rFonts w:ascii="Candara" w:eastAsia="Times New Roman" w:hAnsi="Candara" w:cs="Times New Roman"/>
          <w:color w:val="000000"/>
          <w:sz w:val="20"/>
          <w:szCs w:val="20"/>
          <w:lang w:val="en-US"/>
        </w:rPr>
      </w:pPr>
      <w:r w:rsidRPr="00F37475">
        <w:rPr>
          <w:rFonts w:ascii="Candara" w:eastAsia="Times New Roman" w:hAnsi="Candara" w:cs="Times New Roman"/>
          <w:color w:val="000000"/>
          <w:sz w:val="20"/>
          <w:szCs w:val="20"/>
          <w:lang w:val="en-US"/>
        </w:rPr>
        <w:t>The final decision on accepting the manuscript for publication is made exclusively by the Editor-in-Chief.</w:t>
      </w:r>
    </w:p>
    <w:p w14:paraId="2ACFE790" w14:textId="77777777" w:rsidR="00F37475" w:rsidRPr="00F37475" w:rsidRDefault="00F37475" w:rsidP="00F3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rPr>
      </w:pPr>
      <w:r w:rsidRPr="00F37475">
        <w:rPr>
          <w:rFonts w:ascii="Courier New" w:eastAsia="Times New Roman" w:hAnsi="Courier New" w:cs="Courier New"/>
          <w:color w:val="000000"/>
          <w:sz w:val="20"/>
          <w:szCs w:val="20"/>
          <w:lang w:val="en-US"/>
        </w:rPr>
        <w:t> </w:t>
      </w:r>
    </w:p>
    <w:p w14:paraId="10036F87" w14:textId="7F27A12C" w:rsidR="0081230D" w:rsidRPr="0081230D" w:rsidRDefault="0081230D" w:rsidP="0081230D">
      <w:pPr>
        <w:rPr>
          <w:lang w:val="en-US"/>
        </w:rPr>
      </w:pPr>
    </w:p>
    <w:p w14:paraId="6EDA517A" w14:textId="77777777" w:rsidR="0081230D" w:rsidRPr="0081230D" w:rsidRDefault="0081230D" w:rsidP="0081230D">
      <w:pPr>
        <w:pStyle w:val="Heading1"/>
        <w:rPr>
          <w:lang w:val="en-US"/>
        </w:rPr>
      </w:pPr>
      <w:r w:rsidRPr="0081230D">
        <w:rPr>
          <w:lang w:val="en-US"/>
        </w:rPr>
        <w:lastRenderedPageBreak/>
        <w:t>Responsibilities</w:t>
      </w:r>
    </w:p>
    <w:p w14:paraId="4874A171" w14:textId="77777777" w:rsidR="0081230D" w:rsidRPr="0081230D" w:rsidRDefault="0081230D" w:rsidP="0081230D">
      <w:pPr>
        <w:pStyle w:val="Heading2"/>
        <w:rPr>
          <w:lang w:val="en-US"/>
        </w:rPr>
      </w:pPr>
      <w:r w:rsidRPr="0081230D">
        <w:rPr>
          <w:lang w:val="en-US"/>
        </w:rPr>
        <w:t>Authors' responsibilities</w:t>
      </w:r>
    </w:p>
    <w:p w14:paraId="0D7E290B"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authors bear all responsibility for the entire content of the manuscript. The manuscript must not contain unfounded or illegal claims, nor violate the rights of others.</w:t>
      </w:r>
    </w:p>
    <w:p w14:paraId="3BF9455E"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authors guarantee that the manuscript represents their original contribution, it has not been published before and is not considered for publication elsewhere. Simultaneous submission of the same manuscript in several journals is a violation of ethical standards, which excludes it from further consideration for publication in the journal. A paper that has already been published elsewhere cannot be reprinted in the journal </w:t>
      </w:r>
      <w:r w:rsidRPr="00E02259">
        <w:rPr>
          <w:rFonts w:ascii="Candara" w:eastAsia="Times New Roman" w:hAnsi="Candara" w:cs="Times New Roman"/>
          <w:i/>
          <w:iCs/>
          <w:color w:val="000000"/>
          <w:sz w:val="20"/>
          <w:szCs w:val="20"/>
          <w:lang w:val="en-US"/>
        </w:rPr>
        <w:t>University Thought.</w:t>
      </w:r>
    </w:p>
    <w:p w14:paraId="64E6EDBB"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authors are obliged to ensure that their author team mentioned in the manuscript includes all and only those persons who have significantly contributed to the content of the manuscript. If other persons have participated in important aspects of the research project and the preparation of the manuscript, their contribution should be stated in a footnote or special note (Acknowledgments).</w:t>
      </w:r>
    </w:p>
    <w:p w14:paraId="0A3AFCD3"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It is an obligation of the author to state in the note the name and the code of the scientific research project within which the paper was created, as well as the full name of the funding institution. In case a paper under the same or similar title was presented at a certain gathering in the form of an oral statement, these details should be stated in the same place.</w:t>
      </w:r>
    </w:p>
    <w:p w14:paraId="1401CE9F" w14:textId="6C6D42F8"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authors are required to fully and correctly cite the sources that have significantly influenced the contents of the research and the manuscript. Parts of the manuscript, including text, equations, figures or tables, which are taken literally from other papers must be clearly marked with a special note, e.g., quotation marks with a precise indication of the part</w:t>
      </w:r>
      <w:r>
        <w:rPr>
          <w:rFonts w:ascii="Candara" w:eastAsia="Times New Roman" w:hAnsi="Candara" w:cs="Times New Roman"/>
          <w:color w:val="000000"/>
          <w:sz w:val="20"/>
          <w:szCs w:val="20"/>
          <w:lang w:val="en-US"/>
        </w:rPr>
        <w:t xml:space="preserve"> </w:t>
      </w:r>
      <w:r w:rsidRPr="00E02259">
        <w:rPr>
          <w:rFonts w:ascii="Candara" w:eastAsia="Times New Roman" w:hAnsi="Candara" w:cs="Times New Roman"/>
          <w:color w:val="000000"/>
          <w:sz w:val="20"/>
          <w:szCs w:val="20"/>
          <w:lang w:val="en-US"/>
        </w:rPr>
        <w:t>taken (page number) or, if more extensive, given in a separate paragraph.</w:t>
      </w:r>
    </w:p>
    <w:p w14:paraId="2460646F"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Full references to all citations in the text must be given in a separate section (Literature or References) in a uniform manner, in accordance with the citation style used by the journal. The Literature section lists only the cited, and not the other sources used in the preparation of the manuscript.</w:t>
      </w:r>
    </w:p>
    <w:p w14:paraId="20F9B26B"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In the event that the authors discover an important error in their paper after its publication, they are obliged to immediately inform the Editor-in-Chief (or the Publisher) and to cooperate in withdrawing or correcting the paper.</w:t>
      </w:r>
    </w:p>
    <w:p w14:paraId="263E8046"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It is the obligation of the authors to state in the manuscript whether they are in financial or any other significant conflict of interest that could affect their results or the interpretation of the results.</w:t>
      </w:r>
    </w:p>
    <w:p w14:paraId="46CBC942"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By submitting the manuscript, the authors undertake to respect the editorial policy of the journal </w:t>
      </w:r>
      <w:r w:rsidRPr="00E02259">
        <w:rPr>
          <w:rFonts w:ascii="Candara" w:eastAsia="Times New Roman" w:hAnsi="Candara" w:cs="Times New Roman"/>
          <w:i/>
          <w:iCs/>
          <w:color w:val="000000"/>
          <w:sz w:val="20"/>
          <w:szCs w:val="20"/>
          <w:lang w:val="en-US"/>
        </w:rPr>
        <w:t>University Thought</w:t>
      </w:r>
      <w:r w:rsidRPr="00E02259">
        <w:rPr>
          <w:rFonts w:ascii="Candara" w:eastAsia="Times New Roman" w:hAnsi="Candara" w:cs="Times New Roman"/>
          <w:color w:val="000000"/>
          <w:sz w:val="20"/>
          <w:szCs w:val="20"/>
          <w:lang w:val="en-US"/>
        </w:rPr>
        <w:t>.</w:t>
      </w:r>
    </w:p>
    <w:p w14:paraId="78CDA079" w14:textId="3E59821F" w:rsidR="0081230D" w:rsidRPr="0081230D" w:rsidRDefault="0081230D" w:rsidP="00F37475">
      <w:pPr>
        <w:rPr>
          <w:lang w:val="en-US"/>
        </w:rPr>
      </w:pPr>
    </w:p>
    <w:p w14:paraId="03922FA8" w14:textId="77777777" w:rsidR="0081230D" w:rsidRPr="0081230D" w:rsidRDefault="0081230D" w:rsidP="0081230D">
      <w:pPr>
        <w:pStyle w:val="Heading2"/>
        <w:rPr>
          <w:lang w:val="en-US"/>
        </w:rPr>
      </w:pPr>
      <w:r w:rsidRPr="0081230D">
        <w:rPr>
          <w:lang w:val="en-US"/>
        </w:rPr>
        <w:t>Editorial responsibilities</w:t>
      </w:r>
    </w:p>
    <w:p w14:paraId="346D42D8"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Editor-in-Chief is responsible for deciding which articles submitted to the journal will be published. The decisions are made based exclusively on the manuscript's merit. They must be free from any racial, gender, sexual, religious, ethnic, or political bias. When making decisions, the Editor-in-Chief is also guided by the editorial policy and legal provisions relating to defamation, copyright infringement and plagiarism.</w:t>
      </w:r>
    </w:p>
    <w:p w14:paraId="5EAA2DA9"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lastRenderedPageBreak/>
        <w:t>Members of the Editorial Board including the Editor-in-Chief must hold no conflict of interest with regard to the articles they consider for publication. Members who feel they might be perceived as being involved in such a conflict do not participate in the decision process for a particular manuscript.</w:t>
      </w:r>
    </w:p>
    <w:p w14:paraId="41A69A64"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information and ideas presented in submitted manuscripts shall be kept confidential. Information and ideas contained in unpublished materials must not be used for personal gain without the written consent of the authors.</w:t>
      </w:r>
    </w:p>
    <w:p w14:paraId="2F7DBAAE"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Editors and the editorial staff shall take all reasonable measures to ensure that the authors/reviewers remain anonymous during and after the evaluation process in accordance with the type of reviewing in use.</w:t>
      </w:r>
    </w:p>
    <w:p w14:paraId="2524681A" w14:textId="77777777" w:rsidR="0081230D" w:rsidRPr="0081230D" w:rsidRDefault="0081230D" w:rsidP="0081230D">
      <w:pPr>
        <w:pStyle w:val="Heading2"/>
        <w:rPr>
          <w:lang w:val="en-US"/>
        </w:rPr>
      </w:pPr>
      <w:r w:rsidRPr="0081230D">
        <w:rPr>
          <w:lang w:val="en-US"/>
        </w:rPr>
        <w:t>Reviewers' responsibilities</w:t>
      </w:r>
    </w:p>
    <w:p w14:paraId="063A0F5E"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Reviewers are required to provide the qualified and timely assessment of the scholarly merits of the manuscript. The reviewer takes special care of the real contribution and originality of the manuscript. The review must be fully objective. The judgment of the reviewers must be clear and substantiated by arguments.</w:t>
      </w:r>
    </w:p>
    <w:p w14:paraId="7C6C434A"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reviewers assess manuscript for the compliance with the profile of the journal, the relevance of the investigated topic and applied methods, the scientific relevance of information presented in the manuscript, the presentation style and scholarly apparatus. The review has a standard format.</w:t>
      </w:r>
    </w:p>
    <w:p w14:paraId="605E6C49" w14:textId="42473FC2"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 xml:space="preserve">The reviewer must not be in a conflict of interest with the authors or funders of the research. If such a conflict exists, the reviewer is obliged to promptly notify the Editor-in-Chief. The reviewer shall not </w:t>
      </w:r>
      <w:proofErr w:type="gramStart"/>
      <w:r w:rsidRPr="00E02259">
        <w:rPr>
          <w:rFonts w:ascii="Candara" w:eastAsia="Times New Roman" w:hAnsi="Candara" w:cs="Times New Roman"/>
          <w:color w:val="000000"/>
          <w:sz w:val="20"/>
          <w:szCs w:val="20"/>
          <w:lang w:val="en-US"/>
        </w:rPr>
        <w:t>accept</w:t>
      </w:r>
      <w:proofErr w:type="gramEnd"/>
      <w:r w:rsidRPr="00E02259">
        <w:rPr>
          <w:rFonts w:ascii="Candara" w:eastAsia="Times New Roman" w:hAnsi="Candara" w:cs="Times New Roman"/>
          <w:color w:val="000000"/>
          <w:sz w:val="20"/>
          <w:szCs w:val="20"/>
          <w:lang w:val="en-US"/>
        </w:rPr>
        <w:t xml:space="preserve"> for review papers beyond the field of his/her full competence.</w:t>
      </w:r>
    </w:p>
    <w:p w14:paraId="216D16D8" w14:textId="578E7888"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Reviewers should alert the Editor-in-Chief to any well-founded suspicions or the knowledge of possible violations of ethical standards by the authors. Reviewers should recognize relevant published works that have not been considered in the manuscript. They may recommend specific references for citation, but shall not require to cite papers published in Univer</w:t>
      </w:r>
      <w:r w:rsidR="00300047">
        <w:rPr>
          <w:rFonts w:ascii="Candara" w:eastAsia="Times New Roman" w:hAnsi="Candara" w:cs="Times New Roman"/>
          <w:color w:val="000000"/>
          <w:sz w:val="20"/>
          <w:szCs w:val="20"/>
          <w:lang w:val="en-US"/>
        </w:rPr>
        <w:t>sity Thought</w:t>
      </w:r>
      <w:r w:rsidRPr="00E02259">
        <w:rPr>
          <w:rFonts w:ascii="Candara" w:eastAsia="Times New Roman" w:hAnsi="Candara" w:cs="Times New Roman"/>
          <w:color w:val="000000"/>
          <w:sz w:val="20"/>
          <w:szCs w:val="20"/>
          <w:lang w:val="en-US"/>
        </w:rPr>
        <w:t>, or their own papers, unless it is justified.</w:t>
      </w:r>
    </w:p>
    <w:p w14:paraId="71122CA4"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The reviewers are expected to improve the quality of the manuscript through their suggestions. If they recommend correction of the manuscript prior to publication, they are obliged to specify the manner in which this can be achieved.</w:t>
      </w:r>
    </w:p>
    <w:p w14:paraId="6147770D" w14:textId="77777777" w:rsidR="00E02259" w:rsidRPr="00E02259" w:rsidRDefault="00E02259" w:rsidP="00E02259">
      <w:pPr>
        <w:spacing w:before="100" w:beforeAutospacing="1" w:after="100" w:afterAutospacing="1" w:line="240" w:lineRule="auto"/>
        <w:rPr>
          <w:rFonts w:ascii="Candara" w:eastAsia="Times New Roman" w:hAnsi="Candara" w:cs="Times New Roman"/>
          <w:color w:val="000000"/>
          <w:sz w:val="20"/>
          <w:szCs w:val="20"/>
          <w:lang w:val="en-US"/>
        </w:rPr>
      </w:pPr>
      <w:r w:rsidRPr="00E02259">
        <w:rPr>
          <w:rFonts w:ascii="Candara" w:eastAsia="Times New Roman" w:hAnsi="Candara" w:cs="Times New Roman"/>
          <w:color w:val="000000"/>
          <w:sz w:val="20"/>
          <w:szCs w:val="20"/>
          <w:lang w:val="en-US"/>
        </w:rPr>
        <w:t>Any manuscripts received for review must be treated as confidential documents. Reviewers must not use unpublished materials disclosed in submitted manuscripts without the express written consent of the authors.</w:t>
      </w:r>
    </w:p>
    <w:p w14:paraId="5611B3C6" w14:textId="77777777" w:rsidR="0081230D" w:rsidRPr="0081230D" w:rsidRDefault="0081230D" w:rsidP="0081230D">
      <w:pPr>
        <w:pStyle w:val="Heading1"/>
        <w:rPr>
          <w:lang w:val="en-US"/>
        </w:rPr>
      </w:pPr>
      <w:r w:rsidRPr="0081230D">
        <w:rPr>
          <w:lang w:val="en-US"/>
        </w:rPr>
        <w:t>Ethical publishing</w:t>
      </w:r>
    </w:p>
    <w:p w14:paraId="002A849B" w14:textId="77777777" w:rsidR="0081230D" w:rsidRPr="0081230D" w:rsidRDefault="0081230D" w:rsidP="0081230D">
      <w:pPr>
        <w:pStyle w:val="Heading2"/>
        <w:rPr>
          <w:lang w:val="en-US"/>
        </w:rPr>
      </w:pPr>
      <w:r w:rsidRPr="0081230D">
        <w:rPr>
          <w:lang w:val="en-US"/>
        </w:rPr>
        <w:t xml:space="preserve">Dealing with unethical </w:t>
      </w:r>
      <w:proofErr w:type="spellStart"/>
      <w:r w:rsidRPr="0081230D">
        <w:rPr>
          <w:lang w:val="en-US"/>
        </w:rPr>
        <w:t>behaviour</w:t>
      </w:r>
      <w:proofErr w:type="spellEnd"/>
    </w:p>
    <w:p w14:paraId="7E41D203"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 xml:space="preserve">Anyone may inform the Editor-in-Chief / Editorial Board at any time of suspected unethical </w:t>
      </w:r>
      <w:proofErr w:type="spellStart"/>
      <w:r>
        <w:rPr>
          <w:rFonts w:ascii="Candara" w:hAnsi="Candara"/>
          <w:color w:val="000000"/>
          <w:sz w:val="20"/>
          <w:szCs w:val="20"/>
        </w:rPr>
        <w:t>behaviour</w:t>
      </w:r>
      <w:proofErr w:type="spellEnd"/>
      <w:r>
        <w:rPr>
          <w:rFonts w:ascii="Candara" w:hAnsi="Candara"/>
          <w:color w:val="000000"/>
          <w:sz w:val="20"/>
          <w:szCs w:val="20"/>
        </w:rPr>
        <w:t xml:space="preserve"> or any type of misconduct by giving the necessary credible information/evidence to start an investigation.</w:t>
      </w:r>
    </w:p>
    <w:p w14:paraId="3E22B87F" w14:textId="77777777" w:rsidR="00E02259" w:rsidRDefault="00E02259" w:rsidP="00E02259">
      <w:pPr>
        <w:numPr>
          <w:ilvl w:val="0"/>
          <w:numId w:val="7"/>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Editor-in-Chief makes the decision regarding the initiation of an investigation.</w:t>
      </w:r>
    </w:p>
    <w:p w14:paraId="550CC045" w14:textId="77777777" w:rsidR="00E02259" w:rsidRDefault="00E02259" w:rsidP="00E02259">
      <w:pPr>
        <w:numPr>
          <w:ilvl w:val="0"/>
          <w:numId w:val="7"/>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During an investigation, any evidence should be treated as confidential and only made available to those strictly involved in the process.</w:t>
      </w:r>
    </w:p>
    <w:p w14:paraId="6538F2A0" w14:textId="77777777" w:rsidR="00E02259" w:rsidRDefault="00E02259" w:rsidP="00E02259">
      <w:pPr>
        <w:numPr>
          <w:ilvl w:val="0"/>
          <w:numId w:val="7"/>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The accused will always be given the chance to respond to any charges made against them.</w:t>
      </w:r>
    </w:p>
    <w:p w14:paraId="54C0E2FA" w14:textId="77777777" w:rsidR="00E02259" w:rsidRDefault="00E02259" w:rsidP="00E02259">
      <w:pPr>
        <w:numPr>
          <w:ilvl w:val="0"/>
          <w:numId w:val="7"/>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If it is judged at the end of the investigation that misconduct has occurred, then it will be classified as either minor or serious.</w:t>
      </w:r>
    </w:p>
    <w:p w14:paraId="06D07E85" w14:textId="2AEB2368" w:rsidR="00E02259" w:rsidRDefault="00E02259" w:rsidP="00E02259">
      <w:pPr>
        <w:pStyle w:val="NormalWeb"/>
        <w:rPr>
          <w:rFonts w:ascii="Candara" w:hAnsi="Candara"/>
          <w:color w:val="000000"/>
          <w:sz w:val="20"/>
          <w:szCs w:val="20"/>
        </w:rPr>
      </w:pPr>
      <w:r>
        <w:rPr>
          <w:rFonts w:ascii="Candara" w:hAnsi="Candara"/>
          <w:color w:val="000000"/>
          <w:sz w:val="20"/>
          <w:szCs w:val="20"/>
        </w:rPr>
        <w:lastRenderedPageBreak/>
        <w:t xml:space="preserve">Minor </w:t>
      </w:r>
      <w:r w:rsidR="00300047">
        <w:rPr>
          <w:rFonts w:ascii="Candara" w:hAnsi="Candara"/>
          <w:color w:val="000000"/>
          <w:sz w:val="20"/>
          <w:szCs w:val="20"/>
        </w:rPr>
        <w:t>violation</w:t>
      </w:r>
      <w:r>
        <w:rPr>
          <w:rFonts w:ascii="Candara" w:hAnsi="Candara"/>
          <w:color w:val="000000"/>
          <w:sz w:val="20"/>
          <w:szCs w:val="20"/>
        </w:rPr>
        <w:t xml:space="preserve"> (with no influence on the integrity of the paper and the journal, for example, when it comes to misunderstanding or wrong application of publishing standards) will be dealt directly with authors and reviewers without involving any other parties. Outcomes include:</w:t>
      </w:r>
    </w:p>
    <w:p w14:paraId="079264CC" w14:textId="77777777" w:rsidR="00E02259" w:rsidRDefault="00E02259" w:rsidP="00E02259">
      <w:pPr>
        <w:numPr>
          <w:ilvl w:val="0"/>
          <w:numId w:val="8"/>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Sending a warning letter to authors and/or reviewers.</w:t>
      </w:r>
    </w:p>
    <w:p w14:paraId="1631AD98" w14:textId="77777777" w:rsidR="00E02259" w:rsidRDefault="00E02259" w:rsidP="00E02259">
      <w:pPr>
        <w:numPr>
          <w:ilvl w:val="0"/>
          <w:numId w:val="8"/>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Publishing correction of a paper, e.g., when sources properly quoted in the text are omitted from the reference list.</w:t>
      </w:r>
    </w:p>
    <w:p w14:paraId="0ADD5EA3" w14:textId="77777777" w:rsidR="00E02259" w:rsidRDefault="00E02259" w:rsidP="00E02259">
      <w:pPr>
        <w:numPr>
          <w:ilvl w:val="0"/>
          <w:numId w:val="8"/>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Publishing an erratum, e.g., if the error was made by the editorial staff.</w:t>
      </w:r>
    </w:p>
    <w:p w14:paraId="69845274" w14:textId="6D788069" w:rsidR="00E02259" w:rsidRDefault="00E02259" w:rsidP="00E02259">
      <w:pPr>
        <w:pStyle w:val="NormalWeb"/>
        <w:rPr>
          <w:rFonts w:ascii="Candara" w:hAnsi="Candara"/>
          <w:color w:val="000000"/>
          <w:sz w:val="20"/>
          <w:szCs w:val="20"/>
        </w:rPr>
      </w:pPr>
      <w:r>
        <w:rPr>
          <w:rFonts w:ascii="Candara" w:hAnsi="Candara"/>
          <w:color w:val="000000"/>
          <w:sz w:val="20"/>
          <w:szCs w:val="20"/>
        </w:rPr>
        <w:t xml:space="preserve">In the case of major </w:t>
      </w:r>
      <w:r w:rsidR="00300047">
        <w:rPr>
          <w:rFonts w:ascii="Candara" w:hAnsi="Candara"/>
          <w:color w:val="000000"/>
          <w:sz w:val="20"/>
          <w:szCs w:val="20"/>
        </w:rPr>
        <w:t>violation,</w:t>
      </w:r>
      <w:r>
        <w:rPr>
          <w:rFonts w:ascii="Candara" w:hAnsi="Candara"/>
          <w:color w:val="000000"/>
          <w:sz w:val="20"/>
          <w:szCs w:val="20"/>
        </w:rPr>
        <w:t xml:space="preserve"> the Editor-in-Chief may adopt different measures:</w:t>
      </w:r>
    </w:p>
    <w:p w14:paraId="145C11AC" w14:textId="02818DC2" w:rsidR="00E02259" w:rsidRDefault="00E02259" w:rsidP="00E02259">
      <w:pPr>
        <w:numPr>
          <w:ilvl w:val="0"/>
          <w:numId w:val="9"/>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Publication of a formal announcement or editorial describing the</w:t>
      </w:r>
      <w:r w:rsidR="00300047">
        <w:rPr>
          <w:rFonts w:ascii="Candara" w:hAnsi="Candara"/>
          <w:color w:val="000000"/>
          <w:sz w:val="20"/>
          <w:szCs w:val="20"/>
        </w:rPr>
        <w:t xml:space="preserve"> violation.</w:t>
      </w:r>
    </w:p>
    <w:p w14:paraId="2B1EABAF" w14:textId="77777777" w:rsidR="00E02259" w:rsidRDefault="00E02259" w:rsidP="00E02259">
      <w:pPr>
        <w:numPr>
          <w:ilvl w:val="0"/>
          <w:numId w:val="9"/>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Informing officially the author's/reviewer's affiliating institution.</w:t>
      </w:r>
    </w:p>
    <w:p w14:paraId="52AD14E4" w14:textId="77777777" w:rsidR="00E02259" w:rsidRDefault="00E02259" w:rsidP="00E02259">
      <w:pPr>
        <w:numPr>
          <w:ilvl w:val="0"/>
          <w:numId w:val="9"/>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The formal, announced retraction of publications from the journal in accordance with the </w:t>
      </w:r>
      <w:hyperlink r:id="rId6" w:anchor="ppRP" w:history="1">
        <w:r>
          <w:rPr>
            <w:rStyle w:val="Hyperlink"/>
            <w:rFonts w:ascii="Candara" w:hAnsi="Candara"/>
            <w:sz w:val="20"/>
            <w:szCs w:val="20"/>
          </w:rPr>
          <w:t>Retraction Policy</w:t>
        </w:r>
      </w:hyperlink>
      <w:r>
        <w:rPr>
          <w:rFonts w:ascii="Candara" w:hAnsi="Candara"/>
          <w:color w:val="000000"/>
          <w:sz w:val="20"/>
          <w:szCs w:val="20"/>
        </w:rPr>
        <w:t> .</w:t>
      </w:r>
    </w:p>
    <w:p w14:paraId="55075122" w14:textId="22847172" w:rsidR="00E02259" w:rsidRDefault="00E02259" w:rsidP="00E02259">
      <w:pPr>
        <w:numPr>
          <w:ilvl w:val="0"/>
          <w:numId w:val="9"/>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 xml:space="preserve">A ban on </w:t>
      </w:r>
      <w:r w:rsidR="00300047">
        <w:rPr>
          <w:rFonts w:ascii="Candara" w:hAnsi="Candara"/>
          <w:color w:val="000000"/>
          <w:sz w:val="20"/>
          <w:szCs w:val="20"/>
        </w:rPr>
        <w:t xml:space="preserve">publication in the journal </w:t>
      </w:r>
      <w:r>
        <w:rPr>
          <w:rFonts w:ascii="Candara" w:hAnsi="Candara"/>
          <w:color w:val="000000"/>
          <w:sz w:val="20"/>
          <w:szCs w:val="20"/>
        </w:rPr>
        <w:t>for a defined period</w:t>
      </w:r>
      <w:r w:rsidR="00300047">
        <w:rPr>
          <w:rFonts w:ascii="Candara" w:hAnsi="Candara"/>
          <w:color w:val="000000"/>
          <w:sz w:val="20"/>
          <w:szCs w:val="20"/>
        </w:rPr>
        <w:t xml:space="preserve"> of time.</w:t>
      </w:r>
    </w:p>
    <w:p w14:paraId="14C06B2F" w14:textId="77777777" w:rsidR="00E02259" w:rsidRDefault="00E02259" w:rsidP="00E02259">
      <w:pPr>
        <w:numPr>
          <w:ilvl w:val="0"/>
          <w:numId w:val="9"/>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Referring a case to a professional organization or legal authority for further investigation and action.</w:t>
      </w:r>
    </w:p>
    <w:p w14:paraId="34DC97C8"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The above actions may be taken separately or jointly. If necessary, in the process of resolving the case relevant expert organizations, bodies, or individuals may be consulted.</w:t>
      </w:r>
    </w:p>
    <w:p w14:paraId="0DB7A5DB"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 xml:space="preserve">When dealing with unethical </w:t>
      </w:r>
      <w:proofErr w:type="spellStart"/>
      <w:r>
        <w:rPr>
          <w:rFonts w:ascii="Candara" w:hAnsi="Candara"/>
          <w:color w:val="000000"/>
          <w:sz w:val="20"/>
          <w:szCs w:val="20"/>
        </w:rPr>
        <w:t>behaviour</w:t>
      </w:r>
      <w:proofErr w:type="spellEnd"/>
      <w:r>
        <w:rPr>
          <w:rFonts w:ascii="Candara" w:hAnsi="Candara"/>
          <w:color w:val="000000"/>
          <w:sz w:val="20"/>
          <w:szCs w:val="20"/>
        </w:rPr>
        <w:t>, the Editorial Board will rely on the guidelines and recommendations provided by the </w:t>
      </w:r>
      <w:hyperlink r:id="rId7" w:history="1">
        <w:r>
          <w:rPr>
            <w:rStyle w:val="Hyperlink"/>
            <w:rFonts w:ascii="Candara" w:hAnsi="Candara"/>
            <w:sz w:val="20"/>
            <w:szCs w:val="20"/>
          </w:rPr>
          <w:t>Committee on Publication Ethics (COPE).</w:t>
        </w:r>
      </w:hyperlink>
    </w:p>
    <w:p w14:paraId="2185B355" w14:textId="77777777" w:rsidR="0081230D" w:rsidRPr="0081230D" w:rsidRDefault="0081230D" w:rsidP="0081230D">
      <w:pPr>
        <w:pStyle w:val="Heading2"/>
        <w:rPr>
          <w:lang w:val="en-US"/>
        </w:rPr>
      </w:pPr>
      <w:r w:rsidRPr="0081230D">
        <w:rPr>
          <w:lang w:val="en-US"/>
        </w:rPr>
        <w:t>Plagiarism prevention</w:t>
      </w:r>
    </w:p>
    <w:p w14:paraId="5659FF3B" w14:textId="4E00EA1F" w:rsidR="00E02259" w:rsidRDefault="00300047" w:rsidP="00E02259">
      <w:pPr>
        <w:pStyle w:val="NormalWeb"/>
        <w:rPr>
          <w:rFonts w:ascii="Candara" w:hAnsi="Candara"/>
          <w:color w:val="000000"/>
          <w:sz w:val="20"/>
          <w:szCs w:val="20"/>
        </w:rPr>
      </w:pPr>
      <w:r>
        <w:rPr>
          <w:rFonts w:ascii="Candara" w:hAnsi="Candara"/>
          <w:color w:val="000000"/>
          <w:sz w:val="20"/>
          <w:szCs w:val="20"/>
        </w:rPr>
        <w:t>T</w:t>
      </w:r>
      <w:r w:rsidR="00E02259">
        <w:rPr>
          <w:rFonts w:ascii="Candara" w:hAnsi="Candara"/>
          <w:color w:val="000000"/>
          <w:sz w:val="20"/>
          <w:szCs w:val="20"/>
        </w:rPr>
        <w:t xml:space="preserve">he journal University Thought does not publish </w:t>
      </w:r>
      <w:proofErr w:type="spellStart"/>
      <w:r w:rsidR="00E02259">
        <w:rPr>
          <w:rFonts w:ascii="Candara" w:hAnsi="Candara"/>
          <w:color w:val="000000"/>
          <w:sz w:val="20"/>
          <w:szCs w:val="20"/>
        </w:rPr>
        <w:t>plagiarised</w:t>
      </w:r>
      <w:proofErr w:type="spellEnd"/>
      <w:r w:rsidR="00E02259">
        <w:rPr>
          <w:rFonts w:ascii="Candara" w:hAnsi="Candara"/>
          <w:color w:val="000000"/>
          <w:sz w:val="20"/>
          <w:szCs w:val="20"/>
        </w:rPr>
        <w:t xml:space="preserve"> papers. The Editorial Board has adopted the stance that plagiarism, where someone assumes another's ideas, words, or other creative expression as one's own, is a clear violation of scientific ethics. Plagiarism may also involve a violation of copyright law, punishable by legal action.</w:t>
      </w:r>
    </w:p>
    <w:p w14:paraId="55A14B5B" w14:textId="28BF9EE2" w:rsidR="00E02259" w:rsidRDefault="00E02259" w:rsidP="00E02259">
      <w:pPr>
        <w:pStyle w:val="NormalWeb"/>
        <w:rPr>
          <w:rFonts w:ascii="Candara" w:hAnsi="Candara"/>
          <w:color w:val="000000"/>
          <w:sz w:val="20"/>
          <w:szCs w:val="20"/>
        </w:rPr>
      </w:pPr>
      <w:r>
        <w:rPr>
          <w:rFonts w:ascii="Candara" w:hAnsi="Candara"/>
          <w:color w:val="000000"/>
          <w:sz w:val="20"/>
          <w:szCs w:val="20"/>
        </w:rPr>
        <w:t>The journal Unive</w:t>
      </w:r>
      <w:r w:rsidR="00300047">
        <w:rPr>
          <w:rFonts w:ascii="Candara" w:hAnsi="Candara"/>
          <w:color w:val="000000"/>
          <w:sz w:val="20"/>
          <w:szCs w:val="20"/>
        </w:rPr>
        <w:t>rsity Thought,</w:t>
      </w:r>
      <w:r>
        <w:rPr>
          <w:rFonts w:ascii="Candara" w:hAnsi="Candara"/>
          <w:color w:val="000000"/>
          <w:sz w:val="20"/>
          <w:szCs w:val="20"/>
        </w:rPr>
        <w:t xml:space="preserve"> after the initial evaluation of the paper, and if it is positive, </w:t>
      </w:r>
      <w:r w:rsidR="00300047">
        <w:rPr>
          <w:rFonts w:ascii="Candara" w:hAnsi="Candara"/>
          <w:color w:val="000000"/>
          <w:sz w:val="20"/>
          <w:szCs w:val="20"/>
        </w:rPr>
        <w:t>checks the paper</w:t>
      </w:r>
      <w:r>
        <w:rPr>
          <w:rFonts w:ascii="Candara" w:hAnsi="Candara"/>
          <w:color w:val="000000"/>
          <w:sz w:val="20"/>
          <w:szCs w:val="20"/>
        </w:rPr>
        <w:t xml:space="preserve"> for plagiarism through a tool - program https://plagiarism-detector.com/, which showed a high level of reliability, while the effectiveness and the reliability of the application are regularly checked.</w:t>
      </w:r>
    </w:p>
    <w:p w14:paraId="27D4C27E"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Plagiarism includes the following:</w:t>
      </w:r>
    </w:p>
    <w:p w14:paraId="28362CD9" w14:textId="77777777" w:rsidR="00E02259" w:rsidRDefault="00E02259" w:rsidP="00E02259">
      <w:pPr>
        <w:numPr>
          <w:ilvl w:val="0"/>
          <w:numId w:val="10"/>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Verbatim (word for word), or almost verbatim copying, or purposely paraphrasing portions of another author's work without clearly indicating the source or marking the copied fragment (for example, using quotation marks) in a way described under </w:t>
      </w:r>
      <w:hyperlink r:id="rId8" w:anchor="ppAR" w:history="1">
        <w:r>
          <w:rPr>
            <w:rStyle w:val="Hyperlink"/>
            <w:rFonts w:ascii="Candara" w:hAnsi="Candara"/>
            <w:sz w:val="20"/>
            <w:szCs w:val="20"/>
          </w:rPr>
          <w:t>Authors’ responsibilities</w:t>
        </w:r>
      </w:hyperlink>
      <w:r>
        <w:rPr>
          <w:rFonts w:ascii="Candara" w:hAnsi="Candara"/>
          <w:color w:val="000000"/>
          <w:sz w:val="20"/>
          <w:szCs w:val="20"/>
          <w:u w:val="single"/>
        </w:rPr>
        <w:t> </w:t>
      </w:r>
      <w:r>
        <w:rPr>
          <w:rFonts w:ascii="Candara" w:hAnsi="Candara"/>
          <w:color w:val="000000"/>
          <w:sz w:val="20"/>
          <w:szCs w:val="20"/>
        </w:rPr>
        <w:t>;</w:t>
      </w:r>
    </w:p>
    <w:p w14:paraId="416348D7" w14:textId="77777777" w:rsidR="00E02259" w:rsidRDefault="00E02259" w:rsidP="00E02259">
      <w:pPr>
        <w:numPr>
          <w:ilvl w:val="0"/>
          <w:numId w:val="10"/>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Copying equations, figures or tables from someone else's paper without properly citing the source and/or without permission from the original author or the copyright holder.</w:t>
      </w:r>
    </w:p>
    <w:p w14:paraId="18EE28F0"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Any manuscript which shows obvious signs of plagiarism will be automatically rejected. In case plagiarism is discovered in a paper that has already been published by the journal, it will be retracted in accordance with the procedure described under </w:t>
      </w:r>
      <w:hyperlink r:id="rId9" w:anchor="ppRP" w:history="1">
        <w:r>
          <w:rPr>
            <w:rStyle w:val="Hyperlink"/>
            <w:rFonts w:ascii="Candara" w:hAnsi="Candara"/>
            <w:sz w:val="20"/>
            <w:szCs w:val="20"/>
          </w:rPr>
          <w:t>Retraction policy </w:t>
        </w:r>
      </w:hyperlink>
      <w:r>
        <w:rPr>
          <w:rFonts w:ascii="Candara" w:hAnsi="Candara"/>
          <w:color w:val="000000"/>
          <w:sz w:val="20"/>
          <w:szCs w:val="20"/>
        </w:rPr>
        <w:t>.</w:t>
      </w:r>
    </w:p>
    <w:p w14:paraId="03A547F2"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To prevent plagiarism the manuscripts are submitted to a plagiarism detection process using </w:t>
      </w:r>
      <w:proofErr w:type="spellStart"/>
      <w:r>
        <w:rPr>
          <w:rFonts w:ascii="Candara" w:hAnsi="Candara"/>
          <w:color w:val="000000"/>
          <w:sz w:val="20"/>
          <w:szCs w:val="20"/>
          <w:u w:val="single"/>
        </w:rPr>
        <w:fldChar w:fldCharType="begin"/>
      </w:r>
      <w:r>
        <w:rPr>
          <w:rFonts w:ascii="Candara" w:hAnsi="Candara"/>
          <w:color w:val="000000"/>
          <w:sz w:val="20"/>
          <w:szCs w:val="20"/>
          <w:u w:val="single"/>
        </w:rPr>
        <w:instrText xml:space="preserve"> HYPERLINK "http://www.ithenticate.com/" \o "iThenticate/CrossRef" \t "_blank" </w:instrText>
      </w:r>
      <w:r>
        <w:rPr>
          <w:rFonts w:ascii="Candara" w:hAnsi="Candara"/>
          <w:color w:val="000000"/>
          <w:sz w:val="20"/>
          <w:szCs w:val="20"/>
          <w:u w:val="single"/>
        </w:rPr>
        <w:fldChar w:fldCharType="separate"/>
      </w:r>
      <w:r>
        <w:rPr>
          <w:rStyle w:val="Hyperlink"/>
          <w:rFonts w:ascii="Candara" w:hAnsi="Candara"/>
          <w:sz w:val="20"/>
          <w:szCs w:val="20"/>
        </w:rPr>
        <w:t>iThenticate</w:t>
      </w:r>
      <w:proofErr w:type="spellEnd"/>
      <w:r>
        <w:rPr>
          <w:rStyle w:val="Hyperlink"/>
          <w:rFonts w:ascii="Candara" w:hAnsi="Candara"/>
          <w:sz w:val="20"/>
          <w:szCs w:val="20"/>
        </w:rPr>
        <w:t>/</w:t>
      </w:r>
      <w:proofErr w:type="spellStart"/>
      <w:r>
        <w:rPr>
          <w:rStyle w:val="Hyperlink"/>
          <w:rFonts w:ascii="Candara" w:hAnsi="Candara"/>
          <w:sz w:val="20"/>
          <w:szCs w:val="20"/>
        </w:rPr>
        <w:t>CrossRef</w:t>
      </w:r>
      <w:proofErr w:type="spellEnd"/>
      <w:r>
        <w:rPr>
          <w:rFonts w:ascii="Candara" w:hAnsi="Candara"/>
          <w:color w:val="000000"/>
          <w:sz w:val="20"/>
          <w:szCs w:val="20"/>
          <w:u w:val="single"/>
        </w:rPr>
        <w:fldChar w:fldCharType="end"/>
      </w:r>
      <w:r>
        <w:rPr>
          <w:rFonts w:ascii="Candara" w:hAnsi="Candara"/>
          <w:color w:val="000000"/>
          <w:sz w:val="20"/>
          <w:szCs w:val="20"/>
        </w:rPr>
        <w:t>. The results obtained are verified by the Editorial Board in accordance with the guidelines and recommendations of the </w:t>
      </w:r>
      <w:hyperlink r:id="rId10" w:tgtFrame="_blank" w:tooltip="Committee on Publication Ethics (COPE)" w:history="1">
        <w:r>
          <w:rPr>
            <w:rStyle w:val="Hyperlink"/>
            <w:rFonts w:ascii="Candara" w:hAnsi="Candara"/>
            <w:sz w:val="20"/>
            <w:szCs w:val="20"/>
          </w:rPr>
          <w:t>Committee on Publication Ethics (COPE).</w:t>
        </w:r>
      </w:hyperlink>
    </w:p>
    <w:p w14:paraId="088B04AB" w14:textId="77777777" w:rsidR="0081230D" w:rsidRPr="0081230D" w:rsidRDefault="0081230D" w:rsidP="0081230D">
      <w:pPr>
        <w:pStyle w:val="Heading2"/>
        <w:rPr>
          <w:lang w:val="en-US"/>
        </w:rPr>
      </w:pPr>
      <w:r w:rsidRPr="0081230D">
        <w:rPr>
          <w:lang w:val="en-US"/>
        </w:rPr>
        <w:lastRenderedPageBreak/>
        <w:t>Retraction policy</w:t>
      </w:r>
    </w:p>
    <w:p w14:paraId="5F0D27F8"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Legal limitations of the publisher, copyright holder or author(s), infringements of professional ethical codes, such as multiple submissions, bogus claims of authorship, plagiarism, fraudulent use of data or any major misconduct require retraction of an article.</w:t>
      </w:r>
    </w:p>
    <w:p w14:paraId="16C33920"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Occasionally a retraction can be used to correct numerous serious errors, which cannot be covered by publishing corrections. A retraction may be published by the Editor-in-Chief / Editorial Board, the author(s), or both parties consensually.</w:t>
      </w:r>
    </w:p>
    <w:p w14:paraId="5A7346E8"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 xml:space="preserve">The retraction takes the form of a separate item listed in the contents and labeled as "Retraction". In </w:t>
      </w:r>
      <w:proofErr w:type="spellStart"/>
      <w:r>
        <w:rPr>
          <w:rFonts w:ascii="Candara" w:hAnsi="Candara"/>
          <w:color w:val="000000"/>
          <w:sz w:val="20"/>
          <w:szCs w:val="20"/>
        </w:rPr>
        <w:t>SCIndeks</w:t>
      </w:r>
      <w:proofErr w:type="spellEnd"/>
      <w:r>
        <w:rPr>
          <w:rFonts w:ascii="Candara" w:hAnsi="Candara"/>
          <w:color w:val="000000"/>
          <w:sz w:val="20"/>
          <w:szCs w:val="20"/>
        </w:rPr>
        <w:t>, as the journals' primary full-text database, a two-way communication (HTML link) between the original work and the retraction is established. The original article is retained unchanged, except for a watermark on the PDF indicating on each page that it is “retracted”.</w:t>
      </w:r>
    </w:p>
    <w:p w14:paraId="450DBEDA" w14:textId="7CC2423D" w:rsidR="00F37475" w:rsidRDefault="00E02259" w:rsidP="00F37475">
      <w:pPr>
        <w:pStyle w:val="NormalWeb"/>
        <w:rPr>
          <w:rFonts w:ascii="Candara" w:hAnsi="Candara"/>
          <w:color w:val="000000"/>
          <w:sz w:val="20"/>
          <w:szCs w:val="20"/>
        </w:rPr>
      </w:pPr>
      <w:r>
        <w:rPr>
          <w:rFonts w:ascii="Candara" w:hAnsi="Candara"/>
          <w:color w:val="000000"/>
          <w:sz w:val="20"/>
          <w:szCs w:val="20"/>
        </w:rPr>
        <w:t>Retractions are published according to the requirements of COPE </w:t>
      </w:r>
      <w:hyperlink r:id="rId11" w:history="1">
        <w:r>
          <w:rPr>
            <w:rStyle w:val="Hyperlink"/>
            <w:rFonts w:ascii="Candara" w:hAnsi="Candara"/>
            <w:sz w:val="20"/>
            <w:szCs w:val="20"/>
          </w:rPr>
          <w:t>operationalized by CEON/CEES </w:t>
        </w:r>
      </w:hyperlink>
      <w:r>
        <w:rPr>
          <w:rFonts w:ascii="Candara" w:hAnsi="Candara"/>
          <w:color w:val="000000"/>
          <w:sz w:val="20"/>
          <w:szCs w:val="20"/>
        </w:rPr>
        <w:t>as the journal indexer and aggregator.</w:t>
      </w:r>
    </w:p>
    <w:p w14:paraId="380025D6" w14:textId="77777777" w:rsidR="0081230D" w:rsidRPr="0081230D" w:rsidRDefault="0081230D" w:rsidP="0081230D">
      <w:pPr>
        <w:pStyle w:val="Heading2"/>
        <w:rPr>
          <w:lang w:val="en-US"/>
        </w:rPr>
      </w:pPr>
      <w:r w:rsidRPr="0081230D">
        <w:rPr>
          <w:lang w:val="en-US"/>
        </w:rPr>
        <w:t>Conflict of interest</w:t>
      </w:r>
    </w:p>
    <w:p w14:paraId="0F3A9943" w14:textId="404C4FBE" w:rsidR="00E02259" w:rsidRDefault="00300047" w:rsidP="0081230D">
      <w:pPr>
        <w:pStyle w:val="Heading2"/>
        <w:rPr>
          <w:rFonts w:ascii="Candara" w:hAnsi="Candara"/>
          <w:color w:val="000000"/>
          <w:sz w:val="20"/>
          <w:szCs w:val="20"/>
          <w:shd w:val="clear" w:color="auto" w:fill="FFFFFF"/>
        </w:rPr>
      </w:pPr>
      <w:r>
        <w:rPr>
          <w:rFonts w:ascii="Candara" w:hAnsi="Candara"/>
          <w:color w:val="000000"/>
          <w:sz w:val="20"/>
          <w:szCs w:val="20"/>
          <w:shd w:val="clear" w:color="auto" w:fill="FFFFFF"/>
        </w:rPr>
        <w:t xml:space="preserve">University Thought – journal for science, culture and art </w:t>
      </w:r>
      <w:r w:rsidR="00E02259">
        <w:rPr>
          <w:rFonts w:ascii="Candara" w:hAnsi="Candara"/>
          <w:color w:val="000000"/>
          <w:sz w:val="20"/>
          <w:szCs w:val="20"/>
          <w:shd w:val="clear" w:color="auto" w:fill="FFFFFF"/>
        </w:rPr>
        <w:t>adheres to the conflict of interest policy recommended by COPE and/or other international research publishing regulatory authorities (ICMJE, EASE). The authors must declare their conflicts of interest in the Conflict of Interest Statement (CoIS). In the CoIS, each named author of the article is required to provide: (1) A statement of any potential conflicts of interest relevant to the content or a statement that there are no such conflicts. (2) Disclosure of how the article is funded, including specific disclosure of any and all company funding (partial or total), or a statement that there was no such involvement (if applicable). (3) A comprehensive explanation of the role of sponsors in article preparation if the article is sponsored in part or whole.</w:t>
      </w:r>
    </w:p>
    <w:p w14:paraId="5104517C" w14:textId="0972ABEF" w:rsidR="0081230D" w:rsidRPr="0081230D" w:rsidRDefault="0081230D" w:rsidP="0081230D">
      <w:pPr>
        <w:pStyle w:val="Heading2"/>
        <w:rPr>
          <w:lang w:val="en-US"/>
        </w:rPr>
      </w:pPr>
      <w:r w:rsidRPr="0081230D">
        <w:rPr>
          <w:lang w:val="en-US"/>
        </w:rPr>
        <w:t>Informed consent policy</w:t>
      </w:r>
    </w:p>
    <w:p w14:paraId="56A4E924" w14:textId="5940A7F8" w:rsidR="00E02259" w:rsidRDefault="00E02259" w:rsidP="0081230D">
      <w:pPr>
        <w:pStyle w:val="Heading2"/>
        <w:rPr>
          <w:rFonts w:ascii="Candara" w:hAnsi="Candara"/>
          <w:color w:val="000000"/>
          <w:sz w:val="20"/>
          <w:szCs w:val="20"/>
          <w:shd w:val="clear" w:color="auto" w:fill="FFFFFF"/>
        </w:rPr>
      </w:pPr>
      <w:r>
        <w:rPr>
          <w:rFonts w:ascii="Candara" w:hAnsi="Candara"/>
          <w:color w:val="000000"/>
          <w:sz w:val="20"/>
          <w:szCs w:val="20"/>
          <w:shd w:val="clear" w:color="auto" w:fill="FFFFFF"/>
        </w:rPr>
        <w:t xml:space="preserve">Authors of papers published in </w:t>
      </w:r>
      <w:r w:rsidR="0022152C">
        <w:rPr>
          <w:rFonts w:ascii="Candara" w:hAnsi="Candara"/>
          <w:color w:val="000000"/>
          <w:sz w:val="20"/>
          <w:szCs w:val="20"/>
          <w:shd w:val="clear" w:color="auto" w:fill="FFFFFF"/>
        </w:rPr>
        <w:t>University Thought – journal for science, culture and art</w:t>
      </w:r>
      <w:r w:rsidR="0022152C">
        <w:rPr>
          <w:rFonts w:ascii="Candara" w:hAnsi="Candara"/>
          <w:color w:val="000000"/>
          <w:sz w:val="20"/>
          <w:szCs w:val="20"/>
          <w:shd w:val="clear" w:color="auto" w:fill="FFFFFF"/>
        </w:rPr>
        <w:t xml:space="preserve"> </w:t>
      </w:r>
      <w:r>
        <w:rPr>
          <w:rFonts w:ascii="Candara" w:hAnsi="Candara"/>
          <w:color w:val="000000"/>
          <w:sz w:val="20"/>
          <w:szCs w:val="20"/>
          <w:shd w:val="clear" w:color="auto" w:fill="FFFFFF"/>
        </w:rPr>
        <w:t>are obliged to demonstrate that they handle the information of individuals participating in their studies with the highest levels of confidence and discretion. Therefore, authors must obtain written informed consent from all patients involved in the study. However, a study may be published without explicit consent if all three of the following conditions are fulfilled: the information is of great significance to public health, obtaining consent would be unusually difficult, and a reasonable individual would be unlikely to object to publication.</w:t>
      </w:r>
    </w:p>
    <w:p w14:paraId="5CE490B4" w14:textId="456BE109" w:rsidR="0081230D" w:rsidRPr="0081230D" w:rsidRDefault="0081230D" w:rsidP="0081230D">
      <w:pPr>
        <w:pStyle w:val="Heading2"/>
        <w:rPr>
          <w:lang w:val="en-US"/>
        </w:rPr>
      </w:pPr>
      <w:r w:rsidRPr="0081230D">
        <w:rPr>
          <w:lang w:val="en-US"/>
        </w:rPr>
        <w:t>Human and animal rights</w:t>
      </w:r>
    </w:p>
    <w:p w14:paraId="1DCC6349"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In articles reporting experiments on human subjects, authors should indicate whether the procedures followed the ethical standards of the responsible committee on human experimentation (institutional and national) and complied with the Helsinki Declaration of 1975, as revised in 2013.</w:t>
      </w:r>
    </w:p>
    <w:p w14:paraId="4509A64F"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For articles reporting experimental research on animals, authors should indicate whether the procedures comply with national or international guidelines. Where available, the procedures should have been approved by an appropriate ethics committee. A statement in accordance with relevant guidelines (Directive 2010/63/EU in Europe) and/or ethical approval must be submitted with the manuscript. Studies must include accepted norms of veterinary best practice regarding animal sacrifice.</w:t>
      </w:r>
    </w:p>
    <w:p w14:paraId="523B1453" w14:textId="77777777" w:rsidR="0081230D" w:rsidRPr="0081230D" w:rsidRDefault="0081230D" w:rsidP="0081230D">
      <w:pPr>
        <w:pStyle w:val="Heading1"/>
        <w:rPr>
          <w:lang w:val="en-US"/>
        </w:rPr>
      </w:pPr>
      <w:r w:rsidRPr="0081230D">
        <w:rPr>
          <w:lang w:val="en-US"/>
        </w:rPr>
        <w:lastRenderedPageBreak/>
        <w:t>Open access</w:t>
      </w:r>
    </w:p>
    <w:p w14:paraId="3F878573" w14:textId="77777777" w:rsidR="0081230D" w:rsidRPr="0081230D" w:rsidRDefault="0081230D" w:rsidP="0081230D">
      <w:pPr>
        <w:pStyle w:val="Heading2"/>
        <w:rPr>
          <w:lang w:val="en-US"/>
        </w:rPr>
      </w:pPr>
      <w:r w:rsidRPr="0081230D">
        <w:rPr>
          <w:lang w:val="en-US"/>
        </w:rPr>
        <w:t>Open access policy</w:t>
      </w:r>
    </w:p>
    <w:p w14:paraId="559D5357" w14:textId="411AE40A" w:rsidR="00E02259" w:rsidRDefault="00E02259" w:rsidP="00E02259">
      <w:pPr>
        <w:pStyle w:val="NormalWeb"/>
        <w:rPr>
          <w:rFonts w:ascii="Candara" w:hAnsi="Candara"/>
          <w:color w:val="000000"/>
          <w:sz w:val="20"/>
          <w:szCs w:val="20"/>
        </w:rPr>
      </w:pPr>
      <w:r>
        <w:rPr>
          <w:rFonts w:ascii="Candara" w:hAnsi="Candara"/>
          <w:color w:val="000000"/>
          <w:sz w:val="20"/>
          <w:szCs w:val="20"/>
        </w:rPr>
        <w:t>The journal Un</w:t>
      </w:r>
      <w:r w:rsidR="0022152C">
        <w:rPr>
          <w:rFonts w:ascii="Candara" w:hAnsi="Candara"/>
          <w:color w:val="000000"/>
          <w:sz w:val="20"/>
          <w:szCs w:val="20"/>
        </w:rPr>
        <w:t>iversity Thought</w:t>
      </w:r>
      <w:r>
        <w:rPr>
          <w:rFonts w:ascii="Candara" w:hAnsi="Candara"/>
          <w:color w:val="000000"/>
          <w:sz w:val="20"/>
          <w:szCs w:val="20"/>
        </w:rPr>
        <w:t xml:space="preserve"> is published in the so-called open - access regime. All its content is available to users free of charge online. Users can read, download, copy, distribute, print, search the full text of the articles, as well as establish HTML links to them, without having to seek the consent of the author or the publisher.</w:t>
      </w:r>
    </w:p>
    <w:p w14:paraId="0F931084" w14:textId="77777777" w:rsidR="00E02259" w:rsidRDefault="00E02259" w:rsidP="00E02259">
      <w:pPr>
        <w:pStyle w:val="NormalWeb"/>
        <w:rPr>
          <w:rFonts w:ascii="Candara" w:hAnsi="Candara"/>
          <w:color w:val="000000"/>
          <w:sz w:val="20"/>
          <w:szCs w:val="20"/>
        </w:rPr>
      </w:pPr>
      <w:r>
        <w:rPr>
          <w:rFonts w:ascii="Candara" w:hAnsi="Candara"/>
          <w:color w:val="000000"/>
          <w:sz w:val="20"/>
          <w:szCs w:val="20"/>
        </w:rPr>
        <w:t>The right to use the content without consent does not release the users from the obligation to give the credit to the journal and its content in a manner described under </w:t>
      </w:r>
      <w:hyperlink r:id="rId12" w:anchor="ppLC" w:history="1">
        <w:r>
          <w:rPr>
            <w:rStyle w:val="Hyperlink"/>
            <w:rFonts w:ascii="Candara" w:hAnsi="Candara"/>
            <w:sz w:val="20"/>
            <w:szCs w:val="20"/>
          </w:rPr>
          <w:t>Licensing</w:t>
        </w:r>
      </w:hyperlink>
      <w:r>
        <w:rPr>
          <w:rFonts w:ascii="Candara" w:hAnsi="Candara"/>
          <w:color w:val="000000"/>
          <w:sz w:val="20"/>
          <w:szCs w:val="20"/>
          <w:u w:val="single"/>
        </w:rPr>
        <w:t> </w:t>
      </w:r>
      <w:r>
        <w:rPr>
          <w:rFonts w:ascii="Candara" w:hAnsi="Candara"/>
          <w:color w:val="000000"/>
          <w:sz w:val="20"/>
          <w:szCs w:val="20"/>
        </w:rPr>
        <w:t>.</w:t>
      </w:r>
    </w:p>
    <w:p w14:paraId="731FBA71" w14:textId="77777777" w:rsidR="0081230D" w:rsidRPr="0081230D" w:rsidRDefault="0081230D" w:rsidP="0081230D">
      <w:pPr>
        <w:pStyle w:val="Heading2"/>
        <w:rPr>
          <w:lang w:val="en-US"/>
        </w:rPr>
      </w:pPr>
      <w:r w:rsidRPr="0081230D">
        <w:rPr>
          <w:lang w:val="en-US"/>
        </w:rPr>
        <w:t>Archiving digital version</w:t>
      </w:r>
    </w:p>
    <w:p w14:paraId="3DAB0EEA" w14:textId="77777777" w:rsidR="00E02259" w:rsidRDefault="00E02259" w:rsidP="0081230D">
      <w:pPr>
        <w:pStyle w:val="Heading2"/>
        <w:rPr>
          <w:rFonts w:ascii="Candara" w:hAnsi="Candara"/>
          <w:color w:val="000000"/>
          <w:sz w:val="20"/>
          <w:szCs w:val="20"/>
          <w:shd w:val="clear" w:color="auto" w:fill="FFFFFF"/>
        </w:rPr>
      </w:pPr>
      <w:r>
        <w:rPr>
          <w:rFonts w:ascii="Candara" w:hAnsi="Candara"/>
          <w:color w:val="000000"/>
          <w:sz w:val="20"/>
          <w:szCs w:val="20"/>
          <w:shd w:val="clear" w:color="auto" w:fill="FFFFFF"/>
        </w:rPr>
        <w:t>In accordance with the Law, digital copies of all published volumes are archived in the legal deposit library of the National Library of Serbia and Matica srpska and concurrently in the Repository of SCIndeks - The Serbian Citation Index as the primary full text database.</w:t>
      </w:r>
    </w:p>
    <w:p w14:paraId="7D3B25E4" w14:textId="3C3E50B5" w:rsidR="0081230D" w:rsidRPr="0081230D" w:rsidRDefault="0081230D" w:rsidP="0081230D">
      <w:pPr>
        <w:pStyle w:val="Heading2"/>
        <w:rPr>
          <w:lang w:val="en-US"/>
        </w:rPr>
      </w:pPr>
      <w:r w:rsidRPr="0081230D">
        <w:rPr>
          <w:lang w:val="en-US"/>
        </w:rPr>
        <w:t>Article processing charge</w:t>
      </w:r>
    </w:p>
    <w:p w14:paraId="3DD1F9A6" w14:textId="572683A3" w:rsidR="00E02259" w:rsidRDefault="00E02259" w:rsidP="0081230D">
      <w:pPr>
        <w:pStyle w:val="Heading1"/>
        <w:rPr>
          <w:rFonts w:ascii="Candara" w:hAnsi="Candara"/>
          <w:color w:val="000000"/>
          <w:sz w:val="20"/>
          <w:szCs w:val="20"/>
          <w:shd w:val="clear" w:color="auto" w:fill="FFFFFF"/>
        </w:rPr>
      </w:pPr>
      <w:r>
        <w:rPr>
          <w:rFonts w:ascii="Candara" w:hAnsi="Candara"/>
          <w:color w:val="000000"/>
          <w:sz w:val="20"/>
          <w:szCs w:val="20"/>
          <w:shd w:val="clear" w:color="auto" w:fill="FFFFFF"/>
        </w:rPr>
        <w:t>The journal Univer</w:t>
      </w:r>
      <w:r w:rsidR="0022152C">
        <w:rPr>
          <w:rFonts w:ascii="Candara" w:hAnsi="Candara"/>
          <w:color w:val="000000"/>
          <w:sz w:val="20"/>
          <w:szCs w:val="20"/>
          <w:shd w:val="clear" w:color="auto" w:fill="FFFFFF"/>
        </w:rPr>
        <w:t>sity Thought</w:t>
      </w:r>
      <w:r>
        <w:rPr>
          <w:rFonts w:ascii="Candara" w:hAnsi="Candara"/>
          <w:color w:val="000000"/>
          <w:sz w:val="20"/>
          <w:szCs w:val="20"/>
          <w:shd w:val="clear" w:color="auto" w:fill="FFFFFF"/>
        </w:rPr>
        <w:t xml:space="preserve"> does not charge any publication costs.</w:t>
      </w:r>
    </w:p>
    <w:p w14:paraId="64C742DF" w14:textId="064FC8AB" w:rsidR="0081230D" w:rsidRPr="0081230D" w:rsidRDefault="0081230D" w:rsidP="0081230D">
      <w:pPr>
        <w:pStyle w:val="Heading1"/>
        <w:rPr>
          <w:lang w:val="en-US"/>
        </w:rPr>
      </w:pPr>
      <w:r w:rsidRPr="0081230D">
        <w:rPr>
          <w:lang w:val="en-US"/>
        </w:rPr>
        <w:t>Copyright &amp; Licensing</w:t>
      </w:r>
    </w:p>
    <w:p w14:paraId="4B5D4239" w14:textId="77777777" w:rsidR="0081230D" w:rsidRPr="0081230D" w:rsidRDefault="0081230D" w:rsidP="0081230D">
      <w:pPr>
        <w:pStyle w:val="Heading2"/>
        <w:rPr>
          <w:lang w:val="en-US"/>
        </w:rPr>
      </w:pPr>
      <w:r w:rsidRPr="0081230D">
        <w:rPr>
          <w:lang w:val="en-US"/>
        </w:rPr>
        <w:t>Copyright</w:t>
      </w:r>
    </w:p>
    <w:p w14:paraId="149E1663" w14:textId="77777777" w:rsidR="00F37475" w:rsidRDefault="00F37475" w:rsidP="0081230D">
      <w:pPr>
        <w:pStyle w:val="Heading2"/>
        <w:rPr>
          <w:rFonts w:ascii="Candara" w:hAnsi="Candara"/>
          <w:color w:val="000000"/>
          <w:sz w:val="20"/>
          <w:szCs w:val="20"/>
          <w:shd w:val="clear" w:color="auto" w:fill="FFFFFF"/>
        </w:rPr>
      </w:pPr>
      <w:r>
        <w:rPr>
          <w:rFonts w:ascii="Candara" w:hAnsi="Candara"/>
          <w:color w:val="000000"/>
          <w:sz w:val="20"/>
          <w:szCs w:val="20"/>
          <w:shd w:val="clear" w:color="auto" w:fill="FFFFFF"/>
        </w:rPr>
        <w:t>Authors retain copyright of the published papers and grant to the publisher the non-exclusive right to publish the article, to be cited as its original publisher in case of reuse, and to distribute it in all forms and media.</w:t>
      </w:r>
    </w:p>
    <w:p w14:paraId="6278751E" w14:textId="206D1A7E" w:rsidR="0081230D" w:rsidRPr="0081230D" w:rsidRDefault="0081230D" w:rsidP="0081230D">
      <w:pPr>
        <w:pStyle w:val="Heading2"/>
        <w:rPr>
          <w:lang w:val="en-US"/>
        </w:rPr>
      </w:pPr>
      <w:r w:rsidRPr="0081230D">
        <w:rPr>
          <w:lang w:val="en-US"/>
        </w:rPr>
        <w:t>Licensing</w:t>
      </w:r>
    </w:p>
    <w:p w14:paraId="2B6AC389" w14:textId="77777777" w:rsidR="00300047" w:rsidRDefault="00300047" w:rsidP="00300047">
      <w:pPr>
        <w:pStyle w:val="NormalWeb"/>
        <w:rPr>
          <w:rFonts w:ascii="Candara" w:hAnsi="Candara"/>
          <w:color w:val="000000"/>
          <w:sz w:val="20"/>
          <w:szCs w:val="20"/>
        </w:rPr>
      </w:pPr>
      <w:r>
        <w:rPr>
          <w:rFonts w:ascii="Candara" w:hAnsi="Candara"/>
          <w:color w:val="000000"/>
          <w:sz w:val="20"/>
          <w:szCs w:val="20"/>
        </w:rPr>
        <w:t>The published articles will be distributed under the Creative Commons Attribution 4.0 International License </w:t>
      </w:r>
      <w:hyperlink r:id="rId13" w:history="1">
        <w:r>
          <w:rPr>
            <w:rStyle w:val="Hyperlink"/>
            <w:rFonts w:ascii="Candara" w:hAnsi="Candara"/>
            <w:sz w:val="20"/>
            <w:szCs w:val="20"/>
          </w:rPr>
          <w:t>(CC BY)</w:t>
        </w:r>
      </w:hyperlink>
      <w:r>
        <w:rPr>
          <w:rFonts w:ascii="Candara" w:hAnsi="Candara"/>
          <w:color w:val="000000"/>
          <w:sz w:val="20"/>
          <w:szCs w:val="20"/>
        </w:rPr>
        <w:t> . It is allowed to copy and redistribute the material in any medium or format, and remix, transform, and build upon it for any purpose, even commercially, as long as appropriate credit is given to the original author(s), a link to the license is provided and it is indicated if changes were made.</w:t>
      </w:r>
    </w:p>
    <w:p w14:paraId="39DC3995" w14:textId="10DF1BED" w:rsidR="00300047" w:rsidRDefault="00300047" w:rsidP="00300047">
      <w:pPr>
        <w:pStyle w:val="NormalWeb"/>
        <w:rPr>
          <w:rFonts w:ascii="Candara" w:hAnsi="Candara"/>
          <w:color w:val="000000"/>
          <w:sz w:val="20"/>
          <w:szCs w:val="20"/>
        </w:rPr>
      </w:pPr>
      <w:r>
        <w:rPr>
          <w:rFonts w:ascii="Candara" w:hAnsi="Candara"/>
          <w:color w:val="000000"/>
          <w:sz w:val="20"/>
          <w:szCs w:val="20"/>
        </w:rPr>
        <w:t>Users are required to provide full bibliographic description of the original publication (authors, article title, journal title, volume, issue, pages), as well as its DOI code. In electronic publishing, users are also required to link the content with both the original article published in Un</w:t>
      </w:r>
      <w:r w:rsidR="0022152C">
        <w:rPr>
          <w:rFonts w:ascii="Candara" w:hAnsi="Candara"/>
          <w:color w:val="000000"/>
          <w:sz w:val="20"/>
          <w:szCs w:val="20"/>
        </w:rPr>
        <w:t>iversity Thought</w:t>
      </w:r>
      <w:r>
        <w:rPr>
          <w:rFonts w:ascii="Candara" w:hAnsi="Candara"/>
          <w:color w:val="000000"/>
          <w:sz w:val="20"/>
          <w:szCs w:val="20"/>
        </w:rPr>
        <w:t xml:space="preserve"> and the </w:t>
      </w:r>
      <w:proofErr w:type="spellStart"/>
      <w:r>
        <w:rPr>
          <w:rFonts w:ascii="Candara" w:hAnsi="Candara"/>
          <w:color w:val="000000"/>
          <w:sz w:val="20"/>
          <w:szCs w:val="20"/>
        </w:rPr>
        <w:t>licence</w:t>
      </w:r>
      <w:proofErr w:type="spellEnd"/>
      <w:r>
        <w:rPr>
          <w:rFonts w:ascii="Candara" w:hAnsi="Candara"/>
          <w:color w:val="000000"/>
          <w:sz w:val="20"/>
          <w:szCs w:val="20"/>
        </w:rPr>
        <w:t xml:space="preserve"> used.</w:t>
      </w:r>
    </w:p>
    <w:p w14:paraId="5099E8A9" w14:textId="77777777" w:rsidR="00300047" w:rsidRDefault="00300047" w:rsidP="00300047">
      <w:pPr>
        <w:pStyle w:val="NormalWeb"/>
        <w:rPr>
          <w:rFonts w:ascii="Candara" w:hAnsi="Candara"/>
          <w:color w:val="000000"/>
          <w:sz w:val="20"/>
          <w:szCs w:val="20"/>
        </w:rPr>
      </w:pPr>
      <w:r>
        <w:rPr>
          <w:rFonts w:ascii="Candara" w:hAnsi="Candara"/>
          <w:color w:val="000000"/>
          <w:sz w:val="20"/>
          <w:szCs w:val="20"/>
        </w:rPr>
        <w:t>Authors are able to enter into separate, additional contractual arrangements for the non-exclusive distribution of the journal's published version of the paper (e.g., post it to an institutional repository or publish it in a book), with an acknowledgement of its initial publication in this journal.</w:t>
      </w:r>
    </w:p>
    <w:p w14:paraId="4CE7127C" w14:textId="77777777" w:rsidR="0081230D" w:rsidRPr="0081230D" w:rsidRDefault="0081230D" w:rsidP="0081230D">
      <w:pPr>
        <w:pStyle w:val="Heading2"/>
        <w:rPr>
          <w:lang w:val="en-US"/>
        </w:rPr>
      </w:pPr>
      <w:r w:rsidRPr="0081230D">
        <w:rPr>
          <w:lang w:val="en-US"/>
        </w:rPr>
        <w:t>Self-archiving policy</w:t>
      </w:r>
    </w:p>
    <w:p w14:paraId="5F7652E8" w14:textId="77777777" w:rsidR="00300047" w:rsidRDefault="00300047" w:rsidP="00300047">
      <w:pPr>
        <w:pStyle w:val="NormalWeb"/>
        <w:rPr>
          <w:rFonts w:ascii="Candara" w:hAnsi="Candara"/>
          <w:color w:val="000000"/>
          <w:sz w:val="20"/>
          <w:szCs w:val="20"/>
        </w:rPr>
      </w:pPr>
      <w:r>
        <w:rPr>
          <w:rFonts w:ascii="Candara" w:hAnsi="Candara"/>
          <w:color w:val="000000"/>
          <w:sz w:val="20"/>
          <w:szCs w:val="20"/>
        </w:rPr>
        <w:t>Authors are permitted to deposit publisher's version (PDF) of their work in an institutional repository, subject-based repository, author's personal website (including social networking sites, such as ResearchGate, Academia.edu, etc.), and/or departmental website at any time after publication.</w:t>
      </w:r>
    </w:p>
    <w:p w14:paraId="59576619" w14:textId="77777777" w:rsidR="00300047" w:rsidRDefault="00300047" w:rsidP="00300047">
      <w:pPr>
        <w:pStyle w:val="NormalWeb"/>
        <w:rPr>
          <w:rFonts w:ascii="Candara" w:hAnsi="Candara"/>
          <w:color w:val="000000"/>
          <w:sz w:val="20"/>
          <w:szCs w:val="20"/>
        </w:rPr>
      </w:pPr>
      <w:r>
        <w:rPr>
          <w:rFonts w:ascii="Candara" w:hAnsi="Candara"/>
          <w:color w:val="000000"/>
          <w:sz w:val="20"/>
          <w:szCs w:val="20"/>
        </w:rPr>
        <w:t>Full bibliographic information (authors, article title, journal title, volume, issue, pages) about the original publication must be provided and links must be made to the article's DOI and the license.</w:t>
      </w:r>
    </w:p>
    <w:p w14:paraId="06786685" w14:textId="77777777" w:rsidR="0081230D" w:rsidRPr="0081230D" w:rsidRDefault="0081230D" w:rsidP="0081230D">
      <w:pPr>
        <w:pStyle w:val="Heading2"/>
        <w:rPr>
          <w:lang w:val="en-US"/>
        </w:rPr>
      </w:pPr>
      <w:r w:rsidRPr="0081230D">
        <w:rPr>
          <w:lang w:val="en-US"/>
        </w:rPr>
        <w:lastRenderedPageBreak/>
        <w:t>Disclaimer</w:t>
      </w:r>
    </w:p>
    <w:p w14:paraId="5401A587" w14:textId="2810AF0A" w:rsidR="00062AEA" w:rsidRPr="0081230D" w:rsidRDefault="00E44D2C" w:rsidP="0081230D">
      <w:pPr>
        <w:rPr>
          <w:lang w:val="en-US"/>
        </w:rPr>
      </w:pPr>
      <w:r>
        <w:rPr>
          <w:rFonts w:ascii="Candara" w:hAnsi="Candara"/>
          <w:color w:val="000000"/>
          <w:sz w:val="20"/>
          <w:szCs w:val="20"/>
          <w:shd w:val="clear" w:color="auto" w:fill="FFFFFF"/>
        </w:rPr>
        <w:t>The views expressed in the published works do not express the views of the Editors and the Editorial Staff. The authors take legal and moral responsibility for the ideas expressed in the articles. Publisher shall have no liability in the event of issuance of any claims for damages. The Publisher will not be held legally responsible should there be any claims for compensation.</w:t>
      </w:r>
    </w:p>
    <w:sectPr w:rsidR="00062AEA" w:rsidRPr="00812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CAA"/>
    <w:multiLevelType w:val="hybridMultilevel"/>
    <w:tmpl w:val="FF54FE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A1E6065"/>
    <w:multiLevelType w:val="multilevel"/>
    <w:tmpl w:val="C0F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3118C"/>
    <w:multiLevelType w:val="multilevel"/>
    <w:tmpl w:val="A60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72F5C"/>
    <w:multiLevelType w:val="multilevel"/>
    <w:tmpl w:val="4192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F353D"/>
    <w:multiLevelType w:val="multilevel"/>
    <w:tmpl w:val="2D4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04567"/>
    <w:multiLevelType w:val="multilevel"/>
    <w:tmpl w:val="813C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25A3B"/>
    <w:multiLevelType w:val="multilevel"/>
    <w:tmpl w:val="B65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162DC"/>
    <w:multiLevelType w:val="multilevel"/>
    <w:tmpl w:val="CCA6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B008A"/>
    <w:multiLevelType w:val="hybridMultilevel"/>
    <w:tmpl w:val="AE3E14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7C8E2FF9"/>
    <w:multiLevelType w:val="multilevel"/>
    <w:tmpl w:val="4D64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2"/>
  </w:num>
  <w:num w:numId="5">
    <w:abstractNumId w:val="9"/>
  </w:num>
  <w:num w:numId="6">
    <w:abstractNumId w:val="3"/>
  </w:num>
  <w:num w:numId="7">
    <w:abstractNumId w:val="6"/>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0D"/>
    <w:rsid w:val="00002821"/>
    <w:rsid w:val="00006326"/>
    <w:rsid w:val="00006E7F"/>
    <w:rsid w:val="00010859"/>
    <w:rsid w:val="00012BEA"/>
    <w:rsid w:val="000138B5"/>
    <w:rsid w:val="000143BF"/>
    <w:rsid w:val="00022880"/>
    <w:rsid w:val="000228C6"/>
    <w:rsid w:val="000257CF"/>
    <w:rsid w:val="000259BA"/>
    <w:rsid w:val="00032BC3"/>
    <w:rsid w:val="00032F98"/>
    <w:rsid w:val="00035AED"/>
    <w:rsid w:val="0004315E"/>
    <w:rsid w:val="000508DA"/>
    <w:rsid w:val="00057AED"/>
    <w:rsid w:val="00062AEA"/>
    <w:rsid w:val="00084FDD"/>
    <w:rsid w:val="000866B4"/>
    <w:rsid w:val="00090E54"/>
    <w:rsid w:val="000A3D25"/>
    <w:rsid w:val="000C0C84"/>
    <w:rsid w:val="000D5437"/>
    <w:rsid w:val="000D7677"/>
    <w:rsid w:val="000E2165"/>
    <w:rsid w:val="000E3F23"/>
    <w:rsid w:val="000F343B"/>
    <w:rsid w:val="000F5076"/>
    <w:rsid w:val="001061DF"/>
    <w:rsid w:val="00110FE9"/>
    <w:rsid w:val="00113EDC"/>
    <w:rsid w:val="00116A14"/>
    <w:rsid w:val="00123123"/>
    <w:rsid w:val="00131665"/>
    <w:rsid w:val="00135B51"/>
    <w:rsid w:val="00140B53"/>
    <w:rsid w:val="0015092E"/>
    <w:rsid w:val="001569C4"/>
    <w:rsid w:val="001570BA"/>
    <w:rsid w:val="00163012"/>
    <w:rsid w:val="00164942"/>
    <w:rsid w:val="0017560C"/>
    <w:rsid w:val="00181532"/>
    <w:rsid w:val="0019457F"/>
    <w:rsid w:val="001959D8"/>
    <w:rsid w:val="001B37C3"/>
    <w:rsid w:val="001C12F2"/>
    <w:rsid w:val="001C383A"/>
    <w:rsid w:val="001D59F7"/>
    <w:rsid w:val="001D7F8A"/>
    <w:rsid w:val="001E20B3"/>
    <w:rsid w:val="001E3776"/>
    <w:rsid w:val="001E65CE"/>
    <w:rsid w:val="001F48A6"/>
    <w:rsid w:val="002018FD"/>
    <w:rsid w:val="0022152C"/>
    <w:rsid w:val="002241DE"/>
    <w:rsid w:val="00232270"/>
    <w:rsid w:val="00232554"/>
    <w:rsid w:val="00234BFE"/>
    <w:rsid w:val="00235BD7"/>
    <w:rsid w:val="0024046C"/>
    <w:rsid w:val="002425CC"/>
    <w:rsid w:val="00246DAD"/>
    <w:rsid w:val="00256591"/>
    <w:rsid w:val="0026427C"/>
    <w:rsid w:val="002726C2"/>
    <w:rsid w:val="00273AE4"/>
    <w:rsid w:val="002966F5"/>
    <w:rsid w:val="002A08B1"/>
    <w:rsid w:val="002A3003"/>
    <w:rsid w:val="002A40F0"/>
    <w:rsid w:val="002A4A16"/>
    <w:rsid w:val="002B1F7D"/>
    <w:rsid w:val="002B64DA"/>
    <w:rsid w:val="002C19C0"/>
    <w:rsid w:val="002C1A51"/>
    <w:rsid w:val="002C2B86"/>
    <w:rsid w:val="002D16DC"/>
    <w:rsid w:val="002D1A90"/>
    <w:rsid w:val="002D5B01"/>
    <w:rsid w:val="002E3626"/>
    <w:rsid w:val="002F0DDF"/>
    <w:rsid w:val="002F0E3D"/>
    <w:rsid w:val="00300047"/>
    <w:rsid w:val="0031656F"/>
    <w:rsid w:val="0033038F"/>
    <w:rsid w:val="0034025E"/>
    <w:rsid w:val="003465EB"/>
    <w:rsid w:val="00350783"/>
    <w:rsid w:val="003514C7"/>
    <w:rsid w:val="00354243"/>
    <w:rsid w:val="003566BB"/>
    <w:rsid w:val="00361D14"/>
    <w:rsid w:val="0037536A"/>
    <w:rsid w:val="003853A4"/>
    <w:rsid w:val="00387F75"/>
    <w:rsid w:val="00387FC7"/>
    <w:rsid w:val="003926B1"/>
    <w:rsid w:val="003A1156"/>
    <w:rsid w:val="003A129F"/>
    <w:rsid w:val="003B4DFD"/>
    <w:rsid w:val="003C062E"/>
    <w:rsid w:val="003D300A"/>
    <w:rsid w:val="003D4598"/>
    <w:rsid w:val="003E3875"/>
    <w:rsid w:val="003F1244"/>
    <w:rsid w:val="003F185F"/>
    <w:rsid w:val="003F3927"/>
    <w:rsid w:val="003F6304"/>
    <w:rsid w:val="004119B7"/>
    <w:rsid w:val="0041247A"/>
    <w:rsid w:val="00417319"/>
    <w:rsid w:val="00423083"/>
    <w:rsid w:val="0042784A"/>
    <w:rsid w:val="00433B5D"/>
    <w:rsid w:val="0044357A"/>
    <w:rsid w:val="00452054"/>
    <w:rsid w:val="004563E3"/>
    <w:rsid w:val="00461FDC"/>
    <w:rsid w:val="0046301B"/>
    <w:rsid w:val="00467D46"/>
    <w:rsid w:val="0047028D"/>
    <w:rsid w:val="004728FE"/>
    <w:rsid w:val="004911DE"/>
    <w:rsid w:val="00493237"/>
    <w:rsid w:val="004A2407"/>
    <w:rsid w:val="004A6079"/>
    <w:rsid w:val="004B06F7"/>
    <w:rsid w:val="004C01A2"/>
    <w:rsid w:val="004C2785"/>
    <w:rsid w:val="004D2366"/>
    <w:rsid w:val="004E3404"/>
    <w:rsid w:val="004E3D91"/>
    <w:rsid w:val="004F0F0A"/>
    <w:rsid w:val="00500DB8"/>
    <w:rsid w:val="005105A4"/>
    <w:rsid w:val="005143F0"/>
    <w:rsid w:val="00532691"/>
    <w:rsid w:val="00543E0B"/>
    <w:rsid w:val="005513B1"/>
    <w:rsid w:val="00554EAB"/>
    <w:rsid w:val="00574B28"/>
    <w:rsid w:val="00580076"/>
    <w:rsid w:val="00583B71"/>
    <w:rsid w:val="00593E6B"/>
    <w:rsid w:val="00596226"/>
    <w:rsid w:val="00597166"/>
    <w:rsid w:val="00597F21"/>
    <w:rsid w:val="005B5D7F"/>
    <w:rsid w:val="005C7FCA"/>
    <w:rsid w:val="005D3B71"/>
    <w:rsid w:val="005D62F0"/>
    <w:rsid w:val="005D63AC"/>
    <w:rsid w:val="005D7D64"/>
    <w:rsid w:val="00600EF3"/>
    <w:rsid w:val="00601A4E"/>
    <w:rsid w:val="00624ECD"/>
    <w:rsid w:val="00630FBE"/>
    <w:rsid w:val="00633682"/>
    <w:rsid w:val="00633B19"/>
    <w:rsid w:val="00644DAF"/>
    <w:rsid w:val="0064592B"/>
    <w:rsid w:val="00651C7D"/>
    <w:rsid w:val="006547F9"/>
    <w:rsid w:val="006562C2"/>
    <w:rsid w:val="00660CEE"/>
    <w:rsid w:val="00660D68"/>
    <w:rsid w:val="006644B9"/>
    <w:rsid w:val="006729F8"/>
    <w:rsid w:val="00684E5A"/>
    <w:rsid w:val="0068717F"/>
    <w:rsid w:val="006A34D0"/>
    <w:rsid w:val="006B594D"/>
    <w:rsid w:val="006B66A4"/>
    <w:rsid w:val="006C32E6"/>
    <w:rsid w:val="006C7AED"/>
    <w:rsid w:val="006E3888"/>
    <w:rsid w:val="006E4CD5"/>
    <w:rsid w:val="006E79F0"/>
    <w:rsid w:val="006E7FB1"/>
    <w:rsid w:val="006F2979"/>
    <w:rsid w:val="006F4E22"/>
    <w:rsid w:val="006F6B14"/>
    <w:rsid w:val="0070287B"/>
    <w:rsid w:val="00705FF2"/>
    <w:rsid w:val="007324D4"/>
    <w:rsid w:val="00740069"/>
    <w:rsid w:val="00740290"/>
    <w:rsid w:val="00743692"/>
    <w:rsid w:val="007439BE"/>
    <w:rsid w:val="00743F60"/>
    <w:rsid w:val="00744818"/>
    <w:rsid w:val="00745333"/>
    <w:rsid w:val="00756030"/>
    <w:rsid w:val="00762B48"/>
    <w:rsid w:val="00776466"/>
    <w:rsid w:val="0078393E"/>
    <w:rsid w:val="007A11A8"/>
    <w:rsid w:val="007B44FE"/>
    <w:rsid w:val="007C3F6D"/>
    <w:rsid w:val="007C5F23"/>
    <w:rsid w:val="007D2630"/>
    <w:rsid w:val="007D2B01"/>
    <w:rsid w:val="007E6CED"/>
    <w:rsid w:val="007F2B63"/>
    <w:rsid w:val="00801FFE"/>
    <w:rsid w:val="0080207A"/>
    <w:rsid w:val="0081230D"/>
    <w:rsid w:val="00812C7F"/>
    <w:rsid w:val="00814861"/>
    <w:rsid w:val="0081697A"/>
    <w:rsid w:val="00831180"/>
    <w:rsid w:val="0085359F"/>
    <w:rsid w:val="00854FC2"/>
    <w:rsid w:val="008624FC"/>
    <w:rsid w:val="00864C21"/>
    <w:rsid w:val="00867779"/>
    <w:rsid w:val="008679E0"/>
    <w:rsid w:val="00872343"/>
    <w:rsid w:val="00872C89"/>
    <w:rsid w:val="008843E6"/>
    <w:rsid w:val="00886B3E"/>
    <w:rsid w:val="008911C1"/>
    <w:rsid w:val="008952C1"/>
    <w:rsid w:val="0089604F"/>
    <w:rsid w:val="00897AA3"/>
    <w:rsid w:val="008B16E8"/>
    <w:rsid w:val="008B658F"/>
    <w:rsid w:val="008C19ED"/>
    <w:rsid w:val="008C29E7"/>
    <w:rsid w:val="008C473A"/>
    <w:rsid w:val="008C4B23"/>
    <w:rsid w:val="008D0D1D"/>
    <w:rsid w:val="008D2A46"/>
    <w:rsid w:val="008D70AB"/>
    <w:rsid w:val="008E6F22"/>
    <w:rsid w:val="008F23DC"/>
    <w:rsid w:val="009024D1"/>
    <w:rsid w:val="00905A06"/>
    <w:rsid w:val="0092540B"/>
    <w:rsid w:val="0092672D"/>
    <w:rsid w:val="00930A9D"/>
    <w:rsid w:val="00940222"/>
    <w:rsid w:val="00955CA2"/>
    <w:rsid w:val="00961326"/>
    <w:rsid w:val="00970E20"/>
    <w:rsid w:val="009714F9"/>
    <w:rsid w:val="009717DC"/>
    <w:rsid w:val="009A5A0C"/>
    <w:rsid w:val="009B3D29"/>
    <w:rsid w:val="009C0700"/>
    <w:rsid w:val="009C079B"/>
    <w:rsid w:val="009C120D"/>
    <w:rsid w:val="009C4A87"/>
    <w:rsid w:val="009C4B12"/>
    <w:rsid w:val="009D57D0"/>
    <w:rsid w:val="009E1CCA"/>
    <w:rsid w:val="009E5956"/>
    <w:rsid w:val="009E7074"/>
    <w:rsid w:val="009F6810"/>
    <w:rsid w:val="00A029F5"/>
    <w:rsid w:val="00A02BA1"/>
    <w:rsid w:val="00A1493E"/>
    <w:rsid w:val="00A25C03"/>
    <w:rsid w:val="00A278F3"/>
    <w:rsid w:val="00A42950"/>
    <w:rsid w:val="00A709E1"/>
    <w:rsid w:val="00A73E09"/>
    <w:rsid w:val="00A75256"/>
    <w:rsid w:val="00A83334"/>
    <w:rsid w:val="00A971D2"/>
    <w:rsid w:val="00AA75AC"/>
    <w:rsid w:val="00AB7CD6"/>
    <w:rsid w:val="00AC28E8"/>
    <w:rsid w:val="00AD00E3"/>
    <w:rsid w:val="00AD4DED"/>
    <w:rsid w:val="00AD7242"/>
    <w:rsid w:val="00AE580F"/>
    <w:rsid w:val="00AE6862"/>
    <w:rsid w:val="00AF1EB1"/>
    <w:rsid w:val="00B000F0"/>
    <w:rsid w:val="00B01F5D"/>
    <w:rsid w:val="00B0322C"/>
    <w:rsid w:val="00B05E72"/>
    <w:rsid w:val="00B16977"/>
    <w:rsid w:val="00B17282"/>
    <w:rsid w:val="00B1738A"/>
    <w:rsid w:val="00B24F0C"/>
    <w:rsid w:val="00B251A0"/>
    <w:rsid w:val="00B36414"/>
    <w:rsid w:val="00B41B49"/>
    <w:rsid w:val="00B57687"/>
    <w:rsid w:val="00B61BEC"/>
    <w:rsid w:val="00B64B62"/>
    <w:rsid w:val="00B7251C"/>
    <w:rsid w:val="00B93198"/>
    <w:rsid w:val="00BA0CFB"/>
    <w:rsid w:val="00BA0F03"/>
    <w:rsid w:val="00BA18AD"/>
    <w:rsid w:val="00BC46DE"/>
    <w:rsid w:val="00BE2929"/>
    <w:rsid w:val="00BE3A12"/>
    <w:rsid w:val="00BE7B8F"/>
    <w:rsid w:val="00C02739"/>
    <w:rsid w:val="00C03DD7"/>
    <w:rsid w:val="00C04E0B"/>
    <w:rsid w:val="00C109D2"/>
    <w:rsid w:val="00C10A4D"/>
    <w:rsid w:val="00C1223B"/>
    <w:rsid w:val="00C2030E"/>
    <w:rsid w:val="00C2726E"/>
    <w:rsid w:val="00C47E49"/>
    <w:rsid w:val="00C5016A"/>
    <w:rsid w:val="00C5660F"/>
    <w:rsid w:val="00C83D0A"/>
    <w:rsid w:val="00C843A7"/>
    <w:rsid w:val="00C8545D"/>
    <w:rsid w:val="00C95034"/>
    <w:rsid w:val="00C95B1A"/>
    <w:rsid w:val="00C95C69"/>
    <w:rsid w:val="00CA34E6"/>
    <w:rsid w:val="00CA38E9"/>
    <w:rsid w:val="00CA4E9B"/>
    <w:rsid w:val="00CA546D"/>
    <w:rsid w:val="00CC435B"/>
    <w:rsid w:val="00CD39DD"/>
    <w:rsid w:val="00CD6FF2"/>
    <w:rsid w:val="00CE4BE6"/>
    <w:rsid w:val="00CE4DB3"/>
    <w:rsid w:val="00CF3EE5"/>
    <w:rsid w:val="00D027D8"/>
    <w:rsid w:val="00D12B80"/>
    <w:rsid w:val="00D14436"/>
    <w:rsid w:val="00D16343"/>
    <w:rsid w:val="00D17411"/>
    <w:rsid w:val="00D215D9"/>
    <w:rsid w:val="00D266BD"/>
    <w:rsid w:val="00D578B3"/>
    <w:rsid w:val="00D72F79"/>
    <w:rsid w:val="00D77A0C"/>
    <w:rsid w:val="00D816C4"/>
    <w:rsid w:val="00D836A9"/>
    <w:rsid w:val="00D953F8"/>
    <w:rsid w:val="00DA0569"/>
    <w:rsid w:val="00DA2441"/>
    <w:rsid w:val="00DA420A"/>
    <w:rsid w:val="00DB0072"/>
    <w:rsid w:val="00DB0E66"/>
    <w:rsid w:val="00DB4B2C"/>
    <w:rsid w:val="00DB7865"/>
    <w:rsid w:val="00DB7D50"/>
    <w:rsid w:val="00DC6117"/>
    <w:rsid w:val="00DD4C07"/>
    <w:rsid w:val="00DE1380"/>
    <w:rsid w:val="00DE16E9"/>
    <w:rsid w:val="00DE279F"/>
    <w:rsid w:val="00DE6AE6"/>
    <w:rsid w:val="00DE6B6D"/>
    <w:rsid w:val="00E02259"/>
    <w:rsid w:val="00E07D18"/>
    <w:rsid w:val="00E1030D"/>
    <w:rsid w:val="00E15F3A"/>
    <w:rsid w:val="00E31CF2"/>
    <w:rsid w:val="00E36B89"/>
    <w:rsid w:val="00E44D2C"/>
    <w:rsid w:val="00E46C6A"/>
    <w:rsid w:val="00E5059F"/>
    <w:rsid w:val="00E53F0E"/>
    <w:rsid w:val="00E62564"/>
    <w:rsid w:val="00E819FF"/>
    <w:rsid w:val="00E81E3A"/>
    <w:rsid w:val="00E87291"/>
    <w:rsid w:val="00E87D3F"/>
    <w:rsid w:val="00E92E90"/>
    <w:rsid w:val="00E93C66"/>
    <w:rsid w:val="00EA2CB1"/>
    <w:rsid w:val="00EA46C3"/>
    <w:rsid w:val="00EB201D"/>
    <w:rsid w:val="00EB2E84"/>
    <w:rsid w:val="00EC3BFA"/>
    <w:rsid w:val="00ED189C"/>
    <w:rsid w:val="00ED5744"/>
    <w:rsid w:val="00EE6AB2"/>
    <w:rsid w:val="00F030EB"/>
    <w:rsid w:val="00F12F88"/>
    <w:rsid w:val="00F142F3"/>
    <w:rsid w:val="00F15747"/>
    <w:rsid w:val="00F26010"/>
    <w:rsid w:val="00F31274"/>
    <w:rsid w:val="00F337E2"/>
    <w:rsid w:val="00F37475"/>
    <w:rsid w:val="00F424AF"/>
    <w:rsid w:val="00F50E0B"/>
    <w:rsid w:val="00F560DD"/>
    <w:rsid w:val="00F71177"/>
    <w:rsid w:val="00F7452A"/>
    <w:rsid w:val="00F76A07"/>
    <w:rsid w:val="00F810D9"/>
    <w:rsid w:val="00F81AD9"/>
    <w:rsid w:val="00FA4351"/>
    <w:rsid w:val="00FA5F1A"/>
    <w:rsid w:val="00FB505F"/>
    <w:rsid w:val="00FE187A"/>
    <w:rsid w:val="00FE38B8"/>
    <w:rsid w:val="00FE43A8"/>
    <w:rsid w:val="00FE632C"/>
    <w:rsid w:val="00FF4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C73E"/>
  <w15:chartTrackingRefBased/>
  <w15:docId w15:val="{E89DF322-25B8-4FE4-B14D-A8C1C1F5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RS"/>
    </w:rPr>
  </w:style>
  <w:style w:type="paragraph" w:styleId="Heading1">
    <w:name w:val="heading 1"/>
    <w:basedOn w:val="Normal"/>
    <w:next w:val="Normal"/>
    <w:link w:val="Heading1Char"/>
    <w:uiPriority w:val="9"/>
    <w:qFormat/>
    <w:rsid w:val="008123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23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230D"/>
    <w:rPr>
      <w:rFonts w:asciiTheme="majorHAnsi" w:eastAsiaTheme="majorEastAsia" w:hAnsiTheme="majorHAnsi" w:cstheme="majorBidi"/>
      <w:color w:val="2E74B5" w:themeColor="accent1" w:themeShade="BF"/>
      <w:sz w:val="26"/>
      <w:szCs w:val="26"/>
      <w:lang w:val="sr-Latn-RS"/>
    </w:rPr>
  </w:style>
  <w:style w:type="character" w:customStyle="1" w:styleId="Heading1Char">
    <w:name w:val="Heading 1 Char"/>
    <w:basedOn w:val="DefaultParagraphFont"/>
    <w:link w:val="Heading1"/>
    <w:uiPriority w:val="9"/>
    <w:rsid w:val="0081230D"/>
    <w:rPr>
      <w:rFonts w:asciiTheme="majorHAnsi" w:eastAsiaTheme="majorEastAsia" w:hAnsiTheme="majorHAnsi" w:cstheme="majorBidi"/>
      <w:color w:val="2E74B5" w:themeColor="accent1" w:themeShade="BF"/>
      <w:sz w:val="32"/>
      <w:szCs w:val="32"/>
      <w:lang w:val="sr-Latn-RS"/>
    </w:rPr>
  </w:style>
  <w:style w:type="paragraph" w:styleId="ListParagraph">
    <w:name w:val="List Paragraph"/>
    <w:basedOn w:val="Normal"/>
    <w:uiPriority w:val="34"/>
    <w:qFormat/>
    <w:rsid w:val="0081230D"/>
    <w:pPr>
      <w:ind w:left="720"/>
      <w:contextualSpacing/>
    </w:pPr>
  </w:style>
  <w:style w:type="character" w:styleId="Hyperlink">
    <w:name w:val="Hyperlink"/>
    <w:basedOn w:val="DefaultParagraphFont"/>
    <w:uiPriority w:val="99"/>
    <w:unhideWhenUsed/>
    <w:rsid w:val="0081230D"/>
    <w:rPr>
      <w:color w:val="0563C1" w:themeColor="hyperlink"/>
      <w:u w:val="single"/>
    </w:rPr>
  </w:style>
  <w:style w:type="paragraph" w:styleId="NormalWeb">
    <w:name w:val="Normal (Web)"/>
    <w:basedOn w:val="Normal"/>
    <w:uiPriority w:val="99"/>
    <w:semiHidden/>
    <w:unhideWhenUsed/>
    <w:rsid w:val="00F374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37475"/>
    <w:rPr>
      <w:b/>
      <w:bCs/>
    </w:rPr>
  </w:style>
  <w:style w:type="paragraph" w:styleId="HTMLPreformatted">
    <w:name w:val="HTML Preformatted"/>
    <w:basedOn w:val="Normal"/>
    <w:link w:val="HTMLPreformattedChar"/>
    <w:uiPriority w:val="99"/>
    <w:semiHidden/>
    <w:unhideWhenUsed/>
    <w:rsid w:val="00F3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37475"/>
    <w:rPr>
      <w:rFonts w:ascii="Courier New" w:eastAsia="Times New Roman" w:hAnsi="Courier New" w:cs="Courier New"/>
      <w:sz w:val="20"/>
      <w:szCs w:val="20"/>
    </w:rPr>
  </w:style>
  <w:style w:type="character" w:styleId="Emphasis">
    <w:name w:val="Emphasis"/>
    <w:basedOn w:val="DefaultParagraphFont"/>
    <w:uiPriority w:val="20"/>
    <w:qFormat/>
    <w:rsid w:val="00E0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491">
      <w:bodyDiv w:val="1"/>
      <w:marLeft w:val="0"/>
      <w:marRight w:val="0"/>
      <w:marTop w:val="0"/>
      <w:marBottom w:val="0"/>
      <w:divBdr>
        <w:top w:val="none" w:sz="0" w:space="0" w:color="auto"/>
        <w:left w:val="none" w:sz="0" w:space="0" w:color="auto"/>
        <w:bottom w:val="none" w:sz="0" w:space="0" w:color="auto"/>
        <w:right w:val="none" w:sz="0" w:space="0" w:color="auto"/>
      </w:divBdr>
    </w:div>
    <w:div w:id="82842284">
      <w:bodyDiv w:val="1"/>
      <w:marLeft w:val="0"/>
      <w:marRight w:val="0"/>
      <w:marTop w:val="0"/>
      <w:marBottom w:val="0"/>
      <w:divBdr>
        <w:top w:val="none" w:sz="0" w:space="0" w:color="auto"/>
        <w:left w:val="none" w:sz="0" w:space="0" w:color="auto"/>
        <w:bottom w:val="none" w:sz="0" w:space="0" w:color="auto"/>
        <w:right w:val="none" w:sz="0" w:space="0" w:color="auto"/>
      </w:divBdr>
    </w:div>
    <w:div w:id="541019924">
      <w:bodyDiv w:val="1"/>
      <w:marLeft w:val="0"/>
      <w:marRight w:val="0"/>
      <w:marTop w:val="0"/>
      <w:marBottom w:val="0"/>
      <w:divBdr>
        <w:top w:val="none" w:sz="0" w:space="0" w:color="auto"/>
        <w:left w:val="none" w:sz="0" w:space="0" w:color="auto"/>
        <w:bottom w:val="none" w:sz="0" w:space="0" w:color="auto"/>
        <w:right w:val="none" w:sz="0" w:space="0" w:color="auto"/>
      </w:divBdr>
    </w:div>
    <w:div w:id="650795935">
      <w:bodyDiv w:val="1"/>
      <w:marLeft w:val="0"/>
      <w:marRight w:val="0"/>
      <w:marTop w:val="0"/>
      <w:marBottom w:val="0"/>
      <w:divBdr>
        <w:top w:val="none" w:sz="0" w:space="0" w:color="auto"/>
        <w:left w:val="none" w:sz="0" w:space="0" w:color="auto"/>
        <w:bottom w:val="none" w:sz="0" w:space="0" w:color="auto"/>
        <w:right w:val="none" w:sz="0" w:space="0" w:color="auto"/>
      </w:divBdr>
    </w:div>
    <w:div w:id="697389308">
      <w:bodyDiv w:val="1"/>
      <w:marLeft w:val="0"/>
      <w:marRight w:val="0"/>
      <w:marTop w:val="0"/>
      <w:marBottom w:val="0"/>
      <w:divBdr>
        <w:top w:val="none" w:sz="0" w:space="0" w:color="auto"/>
        <w:left w:val="none" w:sz="0" w:space="0" w:color="auto"/>
        <w:bottom w:val="none" w:sz="0" w:space="0" w:color="auto"/>
        <w:right w:val="none" w:sz="0" w:space="0" w:color="auto"/>
      </w:divBdr>
    </w:div>
    <w:div w:id="835803881">
      <w:bodyDiv w:val="1"/>
      <w:marLeft w:val="0"/>
      <w:marRight w:val="0"/>
      <w:marTop w:val="0"/>
      <w:marBottom w:val="0"/>
      <w:divBdr>
        <w:top w:val="none" w:sz="0" w:space="0" w:color="auto"/>
        <w:left w:val="none" w:sz="0" w:space="0" w:color="auto"/>
        <w:bottom w:val="none" w:sz="0" w:space="0" w:color="auto"/>
        <w:right w:val="none" w:sz="0" w:space="0" w:color="auto"/>
      </w:divBdr>
    </w:div>
    <w:div w:id="863515604">
      <w:bodyDiv w:val="1"/>
      <w:marLeft w:val="0"/>
      <w:marRight w:val="0"/>
      <w:marTop w:val="0"/>
      <w:marBottom w:val="0"/>
      <w:divBdr>
        <w:top w:val="none" w:sz="0" w:space="0" w:color="auto"/>
        <w:left w:val="none" w:sz="0" w:space="0" w:color="auto"/>
        <w:bottom w:val="none" w:sz="0" w:space="0" w:color="auto"/>
        <w:right w:val="none" w:sz="0" w:space="0" w:color="auto"/>
      </w:divBdr>
    </w:div>
    <w:div w:id="918438666">
      <w:bodyDiv w:val="1"/>
      <w:marLeft w:val="0"/>
      <w:marRight w:val="0"/>
      <w:marTop w:val="0"/>
      <w:marBottom w:val="0"/>
      <w:divBdr>
        <w:top w:val="none" w:sz="0" w:space="0" w:color="auto"/>
        <w:left w:val="none" w:sz="0" w:space="0" w:color="auto"/>
        <w:bottom w:val="none" w:sz="0" w:space="0" w:color="auto"/>
        <w:right w:val="none" w:sz="0" w:space="0" w:color="auto"/>
      </w:divBdr>
    </w:div>
    <w:div w:id="967585716">
      <w:bodyDiv w:val="1"/>
      <w:marLeft w:val="0"/>
      <w:marRight w:val="0"/>
      <w:marTop w:val="0"/>
      <w:marBottom w:val="0"/>
      <w:divBdr>
        <w:top w:val="none" w:sz="0" w:space="0" w:color="auto"/>
        <w:left w:val="none" w:sz="0" w:space="0" w:color="auto"/>
        <w:bottom w:val="none" w:sz="0" w:space="0" w:color="auto"/>
        <w:right w:val="none" w:sz="0" w:space="0" w:color="auto"/>
      </w:divBdr>
    </w:div>
    <w:div w:id="1056246978">
      <w:bodyDiv w:val="1"/>
      <w:marLeft w:val="0"/>
      <w:marRight w:val="0"/>
      <w:marTop w:val="0"/>
      <w:marBottom w:val="0"/>
      <w:divBdr>
        <w:top w:val="none" w:sz="0" w:space="0" w:color="auto"/>
        <w:left w:val="none" w:sz="0" w:space="0" w:color="auto"/>
        <w:bottom w:val="none" w:sz="0" w:space="0" w:color="auto"/>
        <w:right w:val="none" w:sz="0" w:space="0" w:color="auto"/>
      </w:divBdr>
    </w:div>
    <w:div w:id="1086465505">
      <w:bodyDiv w:val="1"/>
      <w:marLeft w:val="0"/>
      <w:marRight w:val="0"/>
      <w:marTop w:val="0"/>
      <w:marBottom w:val="0"/>
      <w:divBdr>
        <w:top w:val="none" w:sz="0" w:space="0" w:color="auto"/>
        <w:left w:val="none" w:sz="0" w:space="0" w:color="auto"/>
        <w:bottom w:val="none" w:sz="0" w:space="0" w:color="auto"/>
        <w:right w:val="none" w:sz="0" w:space="0" w:color="auto"/>
      </w:divBdr>
    </w:div>
    <w:div w:id="1220550623">
      <w:bodyDiv w:val="1"/>
      <w:marLeft w:val="0"/>
      <w:marRight w:val="0"/>
      <w:marTop w:val="0"/>
      <w:marBottom w:val="0"/>
      <w:divBdr>
        <w:top w:val="none" w:sz="0" w:space="0" w:color="auto"/>
        <w:left w:val="none" w:sz="0" w:space="0" w:color="auto"/>
        <w:bottom w:val="none" w:sz="0" w:space="0" w:color="auto"/>
        <w:right w:val="none" w:sz="0" w:space="0" w:color="auto"/>
      </w:divBdr>
    </w:div>
    <w:div w:id="1492483036">
      <w:bodyDiv w:val="1"/>
      <w:marLeft w:val="0"/>
      <w:marRight w:val="0"/>
      <w:marTop w:val="0"/>
      <w:marBottom w:val="0"/>
      <w:divBdr>
        <w:top w:val="none" w:sz="0" w:space="0" w:color="auto"/>
        <w:left w:val="none" w:sz="0" w:space="0" w:color="auto"/>
        <w:bottom w:val="none" w:sz="0" w:space="0" w:color="auto"/>
        <w:right w:val="none" w:sz="0" w:space="0" w:color="auto"/>
      </w:divBdr>
    </w:div>
    <w:div w:id="1707218333">
      <w:bodyDiv w:val="1"/>
      <w:marLeft w:val="0"/>
      <w:marRight w:val="0"/>
      <w:marTop w:val="0"/>
      <w:marBottom w:val="0"/>
      <w:divBdr>
        <w:top w:val="none" w:sz="0" w:space="0" w:color="auto"/>
        <w:left w:val="none" w:sz="0" w:space="0" w:color="auto"/>
        <w:bottom w:val="none" w:sz="0" w:space="0" w:color="auto"/>
        <w:right w:val="none" w:sz="0" w:space="0" w:color="auto"/>
      </w:divBdr>
    </w:div>
    <w:div w:id="1723138893">
      <w:bodyDiv w:val="1"/>
      <w:marLeft w:val="0"/>
      <w:marRight w:val="0"/>
      <w:marTop w:val="0"/>
      <w:marBottom w:val="0"/>
      <w:divBdr>
        <w:top w:val="none" w:sz="0" w:space="0" w:color="auto"/>
        <w:left w:val="none" w:sz="0" w:space="0" w:color="auto"/>
        <w:bottom w:val="none" w:sz="0" w:space="0" w:color="auto"/>
        <w:right w:val="none" w:sz="0" w:space="0" w:color="auto"/>
      </w:divBdr>
    </w:div>
    <w:div w:id="1725905346">
      <w:bodyDiv w:val="1"/>
      <w:marLeft w:val="0"/>
      <w:marRight w:val="0"/>
      <w:marTop w:val="0"/>
      <w:marBottom w:val="0"/>
      <w:divBdr>
        <w:top w:val="none" w:sz="0" w:space="0" w:color="auto"/>
        <w:left w:val="none" w:sz="0" w:space="0" w:color="auto"/>
        <w:bottom w:val="none" w:sz="0" w:space="0" w:color="auto"/>
        <w:right w:val="none" w:sz="0" w:space="0" w:color="auto"/>
      </w:divBdr>
    </w:div>
    <w:div w:id="1733624490">
      <w:bodyDiv w:val="1"/>
      <w:marLeft w:val="0"/>
      <w:marRight w:val="0"/>
      <w:marTop w:val="0"/>
      <w:marBottom w:val="0"/>
      <w:divBdr>
        <w:top w:val="none" w:sz="0" w:space="0" w:color="auto"/>
        <w:left w:val="none" w:sz="0" w:space="0" w:color="auto"/>
        <w:bottom w:val="none" w:sz="0" w:space="0" w:color="auto"/>
        <w:right w:val="none" w:sz="0" w:space="0" w:color="auto"/>
      </w:divBdr>
    </w:div>
    <w:div w:id="1770076697">
      <w:bodyDiv w:val="1"/>
      <w:marLeft w:val="0"/>
      <w:marRight w:val="0"/>
      <w:marTop w:val="0"/>
      <w:marBottom w:val="0"/>
      <w:divBdr>
        <w:top w:val="none" w:sz="0" w:space="0" w:color="auto"/>
        <w:left w:val="none" w:sz="0" w:space="0" w:color="auto"/>
        <w:bottom w:val="none" w:sz="0" w:space="0" w:color="auto"/>
        <w:right w:val="none" w:sz="0" w:space="0" w:color="auto"/>
      </w:divBdr>
    </w:div>
    <w:div w:id="1855654640">
      <w:bodyDiv w:val="1"/>
      <w:marLeft w:val="0"/>
      <w:marRight w:val="0"/>
      <w:marTop w:val="0"/>
      <w:marBottom w:val="0"/>
      <w:divBdr>
        <w:top w:val="none" w:sz="0" w:space="0" w:color="auto"/>
        <w:left w:val="none" w:sz="0" w:space="0" w:color="auto"/>
        <w:bottom w:val="none" w:sz="0" w:space="0" w:color="auto"/>
        <w:right w:val="none" w:sz="0" w:space="0" w:color="auto"/>
      </w:divBdr>
    </w:div>
    <w:div w:id="1909653688">
      <w:bodyDiv w:val="1"/>
      <w:marLeft w:val="0"/>
      <w:marRight w:val="0"/>
      <w:marTop w:val="0"/>
      <w:marBottom w:val="0"/>
      <w:divBdr>
        <w:top w:val="none" w:sz="0" w:space="0" w:color="auto"/>
        <w:left w:val="none" w:sz="0" w:space="0" w:color="auto"/>
        <w:bottom w:val="none" w:sz="0" w:space="0" w:color="auto"/>
        <w:right w:val="none" w:sz="0" w:space="0" w:color="auto"/>
      </w:divBdr>
    </w:div>
    <w:div w:id="1942762155">
      <w:bodyDiv w:val="1"/>
      <w:marLeft w:val="0"/>
      <w:marRight w:val="0"/>
      <w:marTop w:val="0"/>
      <w:marBottom w:val="0"/>
      <w:divBdr>
        <w:top w:val="none" w:sz="0" w:space="0" w:color="auto"/>
        <w:left w:val="none" w:sz="0" w:space="0" w:color="auto"/>
        <w:bottom w:val="none" w:sz="0" w:space="0" w:color="auto"/>
        <w:right w:val="none" w:sz="0" w:space="0" w:color="auto"/>
      </w:divBdr>
    </w:div>
    <w:div w:id="1985161915">
      <w:bodyDiv w:val="1"/>
      <w:marLeft w:val="0"/>
      <w:marRight w:val="0"/>
      <w:marTop w:val="0"/>
      <w:marBottom w:val="0"/>
      <w:divBdr>
        <w:top w:val="none" w:sz="0" w:space="0" w:color="auto"/>
        <w:left w:val="none" w:sz="0" w:space="0" w:color="auto"/>
        <w:bottom w:val="none" w:sz="0" w:space="0" w:color="auto"/>
        <w:right w:val="none" w:sz="0" w:space="0" w:color="auto"/>
      </w:divBdr>
    </w:div>
    <w:div w:id="2038895486">
      <w:bodyDiv w:val="1"/>
      <w:marLeft w:val="0"/>
      <w:marRight w:val="0"/>
      <w:marTop w:val="0"/>
      <w:marBottom w:val="0"/>
      <w:divBdr>
        <w:top w:val="none" w:sz="0" w:space="0" w:color="auto"/>
        <w:left w:val="none" w:sz="0" w:space="0" w:color="auto"/>
        <w:bottom w:val="none" w:sz="0" w:space="0" w:color="auto"/>
        <w:right w:val="none" w:sz="0" w:space="0" w:color="auto"/>
      </w:divBdr>
    </w:div>
    <w:div w:id="21241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deks.ceon.rs/PublicationPolicy.aspx?issn=1452-595X" TargetMode="External"/><Relationship Id="rId13"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hyperlink" Target="http://publicationethics.org/resources/" TargetMode="External"/><Relationship Id="rId12" Type="http://schemas.openxmlformats.org/officeDocument/2006/relationships/hyperlink" Target="http://scindeks.ceon.rs/PublicationPolicy.aspx?issn=1452-595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ndeks.ceon.rs/PublicationPolicy.aspx?issn=1452-595X" TargetMode="External"/><Relationship Id="rId11" Type="http://schemas.openxmlformats.org/officeDocument/2006/relationships/hyperlink" Target="https://www.ceon.rs/images/pdf/postupanje_s_nelegitimnim_radovima.pdf" TargetMode="External"/><Relationship Id="rId5" Type="http://schemas.openxmlformats.org/officeDocument/2006/relationships/hyperlink" Target="https://publikacije.uninp.edu.rs/index.php/ei/submission" TargetMode="External"/><Relationship Id="rId15" Type="http://schemas.openxmlformats.org/officeDocument/2006/relationships/theme" Target="theme/theme1.xml"/><Relationship Id="rId10" Type="http://schemas.openxmlformats.org/officeDocument/2006/relationships/hyperlink" Target="http://publicationethics.org/resources/" TargetMode="External"/><Relationship Id="rId4" Type="http://schemas.openxmlformats.org/officeDocument/2006/relationships/webSettings" Target="webSettings.xml"/><Relationship Id="rId9" Type="http://schemas.openxmlformats.org/officeDocument/2006/relationships/hyperlink" Target="http://scindeks.ceon.rs/PublicationPolicy.aspx?issn=1452-595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4</cp:revision>
  <dcterms:created xsi:type="dcterms:W3CDTF">2024-06-25T11:57:00Z</dcterms:created>
  <dcterms:modified xsi:type="dcterms:W3CDTF">2025-01-30T14:09:00Z</dcterms:modified>
</cp:coreProperties>
</file>